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jpeg" ContentType="image/jpeg"/>
  <Override PartName="/word/media/image5.png" ContentType="image/png"/>
  <Override PartName="/word/media/image2.jpeg" ContentType="image/jpeg"/>
  <Override PartName="/word/media/image3.png" ContentType="image/png"/>
  <Override PartName="/word/media/image4.png" ContentType="image/png"/>
  <Override PartName="/word/media/image6.jpeg" ContentType="image/jpeg"/>
  <Override PartName="/word/styles.xml" ContentType="application/vnd.openxmlformats-officedocument.wordprocessingml.styles+xml"/>
  <Override PartName="/word/theme/theme1.xml" ContentType="application/vnd.openxmlformats-officedocument.theme+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The telepresence contact hypothesis</w:t>
      </w:r>
    </w:p>
    <w:p>
      <w:pPr>
        <w:pStyle w:val="Author"/>
        <w:rPr/>
      </w:pPr>
      <w:r>
        <w:rPr/>
        <w:t>Avner Peled</w:t>
      </w:r>
    </w:p>
    <w:p>
      <w:pPr>
        <w:pStyle w:val="Date"/>
        <w:rPr/>
      </w:pPr>
      <w:r>
        <w:rPr/>
        <w:t>04/2020</w:t>
      </w:r>
    </w:p>
    <w:p>
      <w:pPr>
        <w:pStyle w:val="Abstract"/>
        <w:rPr/>
      </w:pPr>
      <w:r>
        <w:rPr/>
        <w:t>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w:t>
      </w:r>
    </w:p>
    <w:p>
      <w:pPr>
        <w:pStyle w:val="Normal"/>
        <w:rPr/>
      </w:pPr>
      <w:r>
        <w:rPr/>
        <mc:AlternateContent>
          <mc:Choice Requires="wps">
            <w:drawing>
              <wp:inline distT="0" distB="0" distL="0" distR="0">
                <wp:extent cx="5944235" cy="19685"/>
                <wp:effectExtent l="0" t="0" r="0" b="0"/>
                <wp:docPr id="1" name=""/>
                <a:graphic xmlns:a="http://schemas.openxmlformats.org/drawingml/2006/main">
                  <a:graphicData uri="http://schemas.microsoft.com/office/word/2010/wordprocessingShape">
                    <wps:wsp>
                      <wps:cNvSpPr/>
                      <wps:nvSpPr>
                        <wps:cNvPr id="0" name="Rectangle 1"/>
                        <wps:cNvSpPr/>
                      </wps:nvSpPr>
                      <wps:spPr>
                        <a:xfrm>
                          <a:off x="0" y="0"/>
                          <a:ext cx="5943600" cy="19080"/>
                        </a:xfrm>
                        <a:prstGeom prst="rect">
                          <a:avLst/>
                        </a:prstGeom>
                        <a:solidFill>
                          <a:srgbClr val="ffffff"/>
                        </a:solidFill>
                        <a:ln>
                          <a:solidFill>
                            <a:srgbClr val="000000"/>
                          </a:solidFill>
                        </a:ln>
                      </wps:spPr>
                      <wps:bodyPr/>
                    </wps:wsp>
                  </a:graphicData>
                </a:graphic>
                <wp14:sizeRelH relativeFrom="page">
                  <wp14:pctWidth>100000</wp14:pctWidth>
                </wp14:sizeRelH>
              </wp:inline>
            </w:drawing>
          </mc:Choice>
          <mc:Fallback>
            <w:pict>
              <v:rect id="shape_0" fillcolor="white" stroked="t" style="position:absolute;margin-left:0pt;margin-top:-1.55pt;width:467.95pt;height:1.45pt;mso-position-horizontal:center;mso-position-vertical:top">
                <w10:wrap type="none"/>
                <v:fill o:detectmouseclick="t" type="solid" color2="black"/>
                <v:stroke color="black" joinstyle="round" endcap="flat"/>
              </v:rect>
            </w:pict>
          </mc:Fallback>
        </mc:AlternateContent>
      </w:r>
    </w:p>
    <w:p>
      <w:pPr>
        <w:pStyle w:val="FirstParagraph"/>
        <w:rPr/>
      </w:pPr>
      <w:r>
        <w:rPr/>
        <w:t>[type=editor, auid=000,bioid=1, prefix=Sir, role=Researcher, orcid=0000-0001-7511-2910, facebook=, twitter=, linkedin=, gplus=]</w:t>
      </w:r>
    </w:p>
    <w:p>
      <w:pPr>
        <w:pStyle w:val="TextBody"/>
        <w:rPr/>
      </w:pPr>
      <w:r>
        <w:rPr/>
        <w:t>The pervasive role of technology in intensifying the ability of humans to harm one another is well known; the use of technology to promote peace at both the collective and personal levels is considerably more modest. Over the years there have been calls within the Human-Computer Interaction research community to promote the use of technology to support peace in world conflicts (Hourcade and Bullock-Rest 2011; Eckert et al. 2019). Often when people think of a technological contribution to conflict resolution, emphasis is placed on decision support and negotiation for policy makers and nation leaders. A different question that is addressed in the current paper, is how to help reconcile the ‘common’ people in a situation of conflict and build more positive intergroup relations from the bottom up.</w:t>
      </w:r>
    </w:p>
    <w:p>
      <w:pPr>
        <w:pStyle w:val="TextBody"/>
        <w:rPr/>
      </w:pPr>
      <w:r>
        <w:rPr/>
        <w:t>One of the most prominent models that acts as a guideline for this approach is the contact hypothesis (Allport 1954), that states that under the right conditions, encounters with members of the opposing group (i.e., the outgroup) can lead to reduced prejudice and more harmonious intergroup relations. We propose using telepresence robots as a communication medium for such contact, combining physical and virtual elements of face-to-face (FtF) and online interactions.</w:t>
      </w:r>
    </w:p>
    <w:p>
      <w:pPr>
        <w:pStyle w:val="TextBody"/>
        <w:rPr/>
      </w:pPr>
      <w:r>
        <w:rPr/>
        <w:t>We begin by reviewing research on intergroup contact and the need for a new technological medium. We introduce robots as an alternative form of intergroup contact that has, to our knowledge, not been considered previously. We then present a conceptual framework based on previous research, outlining the conditions that are essential for successful robot-mediated contact and its practical and ethical implications. We conclude with an agenda for future research in this newly emerging field of robotic intergroup contact.</w:t>
      </w:r>
    </w:p>
    <w:p>
      <w:pPr>
        <w:pStyle w:val="Heading1"/>
        <w:rPr/>
      </w:pPr>
      <w:bookmarkStart w:id="0" w:name="intergroup-contact-hypothesis"/>
      <w:r>
        <w:rPr/>
        <w:t>1. Intergroup contact hypothesis</w:t>
      </w:r>
      <w:bookmarkEnd w:id="0"/>
    </w:p>
    <w:p>
      <w:pPr>
        <w:pStyle w:val="FirstParagraph"/>
        <w:rPr/>
      </w:pPr>
      <w:r>
        <w:rPr/>
        <w:t xml:space="preserve">The contact hypothesis as formulated by Gordon Allport in his seminal book </w:t>
      </w:r>
      <w:r>
        <w:rPr>
          <w:i/>
        </w:rPr>
        <w:t>The Nature of Prejudice</w:t>
      </w:r>
      <w:r>
        <w:rPr/>
        <w:t xml:space="preserve"> (Allport 1954) specifies four conditions that need to be fulfilled during positive intergroup contact: equal status, having common goals, active cooperation, and institutional support. Fifty years later, a meta-analysis across more than 500 studies in a variety of intergroup contexts (Pettigrew and Tropp 2006) has revealed that contact is an effective means to reduce prejudice. However, the meta-analysis has also shown that Allport’s conditions are not strictly essential for a positive outcome, rather they are factors among others that facilitate it. Later research focused on expanding the theory to more conditions such as forming cross-group friendships, and identified affective drivers, such as empathy and anxiety, that play a mediating role in contact interventions, as well as factors that moderate contact effects, such as </w:t>
      </w:r>
      <w:r>
        <w:rPr>
          <w:i/>
        </w:rPr>
        <w:t>group salience</w:t>
      </w:r>
      <w:r>
        <w:rPr/>
        <w:t xml:space="preserve"> that facilitates the generalization of attitudes from the interpersonal level to the group level (Pettigrew et al. 2011; Brown and Hewstone 2005).</w:t>
      </w:r>
    </w:p>
    <w:p>
      <w:pPr>
        <w:pStyle w:val="Heading2"/>
        <w:rPr/>
      </w:pPr>
      <w:bookmarkStart w:id="1" w:name="online-contact"/>
      <w:r>
        <w:rPr/>
        <w:t>1.2 Online contact</w:t>
      </w:r>
      <w:bookmarkEnd w:id="1"/>
    </w:p>
    <w:p>
      <w:pPr>
        <w:pStyle w:val="FirstParagraph"/>
        <w:rPr/>
      </w:pPr>
      <w:r>
        <w:rPr/>
        <w:t xml:space="preserve">Communication technologies expand the models of contact and add new modalities of interaction while compromising on the benefits of traditional FtF encounters. Research on online intergroup contact has shown its potential to reduce prejudice and aid in conflict resolution (Amichai-Hamburger, Hasler, and Shani-Sherman 2015; Hasler and Amichai-Hamburger 2013; Walther et al. 2015). Virtual reality has also been studied as a medium, both as a space for dialog(Hasler et al. 2014), and as a tool that allows individuals to immerse themselves in the perspective of the other side (Hasson et al. 2019; Kabiljo 2019). Nevertheless, online contact is not always constructive. The distant nature of the remote medium reduces the sense of </w:t>
      </w:r>
      <w:r>
        <w:rPr>
          <w:i/>
        </w:rPr>
        <w:t>presence</w:t>
      </w:r>
      <w:r>
        <w:rPr/>
        <w:t xml:space="preserve"> in the social situation (Goffman 2008; Lombard and Ditton 1997), which makes participants less accountable for their actions and less engaged in the conversation (White, Harvey, and Abu-Rayya 2015; Schumann et al. 2017). The lack of non-verbal cues (Burgoon and Hoobler 1994) obstructs the path to a mutual understanding and impairs the turn-taking process, which may evoke negative feelings between the group members such as anger and frustration (Johnson, Cooper, and Chin 2009).</w:t>
      </w:r>
    </w:p>
    <w:p>
      <w:pPr>
        <w:pStyle w:val="TextBody"/>
        <w:rPr/>
      </w:pPr>
      <w:r>
        <w:rPr/>
        <w:t xml:space="preserve">Critical theorists have repeatedly warned against an abstraction of human nature. Terms such as </w:t>
      </w:r>
      <w:r>
        <w:rPr>
          <w:i/>
        </w:rPr>
        <w:t>reification</w:t>
      </w:r>
      <w:r>
        <w:rPr/>
        <w:t xml:space="preserve">, </w:t>
      </w:r>
      <w:r>
        <w:rPr>
          <w:i/>
        </w:rPr>
        <w:t>rationalization</w:t>
      </w:r>
      <w:r>
        <w:rPr/>
        <w:t xml:space="preserve">, and </w:t>
      </w:r>
      <w:r>
        <w:rPr>
          <w:i/>
        </w:rPr>
        <w:t>fetishism</w:t>
      </w:r>
      <w:r>
        <w:rPr/>
        <w:t xml:space="preserve"> are used to describe the underlying condition of prejudice, where virtual properties are incorrectly assigned to a material being (marxCapitalCritiquePolitical2015;lukacsReificationConsciousnessProletariat2017; Silva 2013; Horkheimer 2004; Jütten 2011; Ahmed 2000), and the constituting role of the body in forming social cognition is shown across a variety of disciplines (Dewey 1986; Gallagher 2006, [@malafourisHowThingsShape2013]). Yet despite the inherent abstraction of the virtual medium, little attention has been given to robots that exist in the physical world but are operated through a virtual medium. They provide corporeal depth to mediated contact, creating a crossing between online communication and a FtF meeting.</w:t>
      </w:r>
    </w:p>
    <w:p>
      <w:pPr>
        <w:pStyle w:val="TextBody"/>
        <w:rPr/>
      </w:pPr>
      <w:r>
        <w:rPr/>
        <w:t>Moreover, the promise of social media networks to bridge between groups and create opportunities for contact has been negated by the presence of echo chambers and filter bubbles. Users of social media are typically exposed only like-minded people, and consume biased news that contribute to group polarization and an increase of prejudice (Del Vicario et al. 2016). Telepresence robots can occupy public spaces, transcending both physical borders and virtual bubbles, making them highly suitable for contact. Before describing the different scenarios of robot-mediated contact, we define the associated terminology.</w:t>
      </w:r>
    </w:p>
    <w:p>
      <w:pPr>
        <w:pStyle w:val="Heading1"/>
        <w:rPr/>
      </w:pPr>
      <w:bookmarkStart w:id="2" w:name="terminology-and-scope"/>
      <w:r>
        <w:rPr/>
        <w:t>2. Terminology and scope</w:t>
      </w:r>
      <w:bookmarkEnd w:id="2"/>
    </w:p>
    <w:p>
      <w:pPr>
        <w:pStyle w:val="FirstParagraph"/>
        <w:rPr/>
      </w:pPr>
      <w:r>
        <w:rPr/>
        <w:t xml:space="preserve">Originally, the term </w:t>
      </w:r>
      <w:r>
        <w:rPr>
          <w:i/>
        </w:rPr>
        <w:t>telepresence</w:t>
      </w:r>
      <w:r>
        <w:rPr/>
        <w:t xml:space="preserve"> was used by Marvin Minsky and Patrick Gunkel to describe a vision of a futuristic economy in which people perform manual, physical labor from remote locations (Minsky 1980). Although the term is also used nowadays to describe a human’s presence in a virtual environment (Steuer 1992), telepresence originally refers to the experience of being in a remote environment that is </w:t>
      </w:r>
      <w:r>
        <w:rPr>
          <w:i/>
        </w:rPr>
        <w:t>real</w:t>
      </w:r>
      <w:r>
        <w:rPr/>
        <w:t xml:space="preserve"> , and mediated by a physical sensing agent, i.e, a </w:t>
      </w:r>
      <w:r>
        <w:rPr>
          <w:i/>
        </w:rPr>
        <w:t>telerobot</w:t>
      </w:r>
      <w:r>
        <w:rPr/>
        <w:t xml:space="preserve">. (Campanella 2000; Kac 2005). In phenomenological terms, the experience of operating a telerobot is dubbed </w:t>
      </w:r>
      <w:r>
        <w:rPr>
          <w:i/>
        </w:rPr>
        <w:t>re-embodiment</w:t>
      </w:r>
      <w:r>
        <w:rPr/>
        <w:t xml:space="preserve"> (Dolezal 2009). Today’s telerobots go beyond industrial use and are deployed in social care (Michaud, n.d.), education (Tanaka et al. 2014) , and interpersonal communication (Ogawa et al. 2011), utilizing the internet as the medium for tele-operation.</w:t>
      </w:r>
    </w:p>
    <w:p>
      <w:pPr>
        <w:pStyle w:val="TextBody"/>
        <w:rPr/>
      </w:pPr>
      <w:r>
        <w:rPr/>
        <w:t xml:space="preserve">When a telerobot poses as a remote manifestation of a human operator, it is referred to as its </w:t>
      </w:r>
      <w:r>
        <w:rPr>
          <w:i/>
        </w:rPr>
        <w:t>avatar</w:t>
      </w:r>
      <w:r>
        <w:rPr/>
        <w:t xml:space="preserve">; the human operator could then be referred to as the </w:t>
      </w:r>
      <w:r>
        <w:rPr>
          <w:i/>
        </w:rPr>
        <w:t>inhabiter</w:t>
      </w:r>
      <w:r>
        <w:rPr/>
        <w:t xml:space="preserve"> of that avatar. An avatar is an antonym for </w:t>
      </w:r>
      <w:r>
        <w:rPr>
          <w:i/>
        </w:rPr>
        <w:t>agent</w:t>
      </w:r>
      <w:r>
        <w:rPr/>
        <w:t xml:space="preserve">, a computer-controlled entity that acts autonomously without any human intervention. A telerobot is usually, however, </w:t>
      </w:r>
      <w:r>
        <w:rPr>
          <w:i/>
        </w:rPr>
        <w:t>semi-autonomous</w:t>
      </w:r>
      <w:r>
        <w:rPr/>
        <w:t xml:space="preserve">, combining some computer-controlled behavior with human teleoperation. A semi-autonomous telerobot is sometimes referred to as a </w:t>
      </w:r>
      <w:r>
        <w:rPr>
          <w:i/>
        </w:rPr>
        <w:t>surrogate</w:t>
      </w:r>
      <w:r>
        <w:rPr/>
        <w:t xml:space="preserve"> (Hughes 2014; Nagendran et al. 2015), a combination of agent and avatar.</w:t>
      </w:r>
    </w:p>
    <w:p>
      <w:pPr>
        <w:pStyle w:val="TextBody"/>
        <w:rPr/>
      </w:pPr>
      <w:r>
        <w:rPr/>
        <w:t>In this article we are limiting our scope to considerations of intergroup contact when at least one of the group members is represented by a robotic avatar (or surrogate), and is physically interacting with another group member. This excludes contexts in which the robot acts a mediator between two physically co-located interaction partners (Hoffman et al. 2015; Shen, Slovak, and Jung 2018), or a simulated agent as a proxy for a real human interaction partner (Hasler et al. 2014), or when the telerobots are interacting with each other and not with humans.</w:t>
      </w:r>
    </w:p>
    <w:p>
      <w:pPr>
        <w:pStyle w:val="Heading1"/>
        <w:rPr/>
      </w:pPr>
      <w:bookmarkStart w:id="3" w:name="a-path-model-for-telepresence-contact"/>
      <w:r>
        <w:rPr/>
        <w:t>3. A path model for telepresence contact</w:t>
      </w:r>
      <w:bookmarkEnd w:id="3"/>
    </w:p>
    <w:p>
      <w:pPr>
        <w:pStyle w:val="FirstParagraph"/>
        <w:rPr/>
      </w:pPr>
      <w:r>
        <w:rPr/>
        <w:t xml:space="preserve">Previous research on intergroup contact provides us with conceptual and computational tools which we can use to model the path from initial contact to the eventual reduction of prejudice toward the out-group. The model suggested by Pettigrew (Pettigrew 1998) outlines the path to prejudice reduction: contact initially </w:t>
      </w:r>
      <w:r>
        <w:rPr>
          <w:i/>
        </w:rPr>
        <w:t>decategorizes</w:t>
      </w:r>
      <w:r>
        <w:rPr/>
        <w:t xml:space="preserve"> the individual out-group member from its group, then reduces prejudice from the general out-group, and finally dissolves the border between in-group and out-group. Researches have also shown empirically verifiable models for various mediators and moderators involved in prejudice reduction (Voci and Hewstone 2003; Brown and Hewstone 2005; Pagotto, Voci, and Maculan 2010).</w:t>
      </w:r>
    </w:p>
    <w:p>
      <w:pPr>
        <w:pStyle w:val="TextBody"/>
        <w:rPr/>
      </w:pPr>
      <w:r>
        <w:rPr/>
        <w:t xml:space="preserve">Based on these models, we suggest a conceptual model for telepresence contact. Due to the presence of the telerobot, we add another stage on the path to prejudice reduction fig. 1. We hypothesize that an in-group member first develops an attitude toward the robot itself before projecting it onto the operating out-group member. Attitude toward the robot could be influenced by previous bias towards robots or by characteristics of the particular robot which we will discuss later in this article. We expect that the perception of the robot as a representation of the operator’s agency is moderated by the degree of </w:t>
      </w:r>
      <w:r>
        <w:rPr>
          <w:i/>
        </w:rPr>
        <w:t>co-presence</w:t>
      </w:r>
      <w:r>
        <w:rPr/>
        <w:t xml:space="preserve">. Initially formulated by Goffman as a measure of our awareness of another human being in our physical space (Goffman 2008), the term is now used in literature to measure the feeling of “togetherness” in mediated communication, virtual (Söeffner and Nam 2007; Casanueva and Blake 2001; Bente et al. 2008), and physical (Hwang et al. 2008; Choi and Kwak 2017). Co-presence differs from the term </w:t>
      </w:r>
      <w:r>
        <w:rPr>
          <w:i/>
        </w:rPr>
        <w:t>social presence</w:t>
      </w:r>
      <w:r>
        <w:rPr/>
        <w:t xml:space="preserve"> insofar as social presence refers to people’s perception of the medium as a social sphere, rather than their recognition of sharing a space with another (Bulu 2012; Nowak, n.d.). Finally, as previous research on intergroup contact suggests, a generalized attitude toward the out-group will be moderated by the level of group salience apparent in the conversation.</w:t>
      </w:r>
    </w:p>
    <w:p>
      <w:pPr>
        <w:pStyle w:val="CaptionedFigure"/>
        <w:rPr/>
      </w:pPr>
      <w:bookmarkStart w:id="4" w:name="fig%3Apath_model"/>
      <w:r>
        <w:rPr/>
        <w:drawing>
          <wp:inline distT="0" distB="0" distL="114935" distR="114935">
            <wp:extent cx="5334000" cy="3000375"/>
            <wp:effectExtent l="0" t="0" r="0" b="0"/>
            <wp:docPr id="2" name="Picture" descr="Figure 1: Telepresence Contact: Conceptual pat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ure 1: Telepresence Contact: Conceptual path model"/>
                    <pic:cNvPicPr>
                      <a:picLocks noChangeAspect="1" noChangeArrowheads="1"/>
                    </pic:cNvPicPr>
                  </pic:nvPicPr>
                  <pic:blipFill>
                    <a:blip r:embed="rId2"/>
                    <a:stretch>
                      <a:fillRect/>
                    </a:stretch>
                  </pic:blipFill>
                  <pic:spPr bwMode="auto">
                    <a:xfrm>
                      <a:off x="0" y="0"/>
                      <a:ext cx="5334000" cy="3000375"/>
                    </a:xfrm>
                    <a:prstGeom prst="rect">
                      <a:avLst/>
                    </a:prstGeom>
                  </pic:spPr>
                </pic:pic>
              </a:graphicData>
            </a:graphic>
          </wp:inline>
        </w:drawing>
      </w:r>
      <w:bookmarkEnd w:id="4"/>
    </w:p>
    <w:p>
      <w:pPr>
        <w:pStyle w:val="ImageCaption"/>
        <w:rPr/>
      </w:pPr>
      <w:r>
        <w:rPr/>
        <w:t>Figure 1: Telepresence Contact: Conceptual path model</w:t>
      </w:r>
    </w:p>
    <w:p>
      <w:pPr>
        <w:pStyle w:val="Heading1"/>
        <w:rPr/>
      </w:pPr>
      <w:bookmarkStart w:id="5" w:name="telepresence-systems"/>
      <w:r>
        <w:rPr/>
        <w:t>4. Telepresence systems</w:t>
      </w:r>
      <w:bookmarkEnd w:id="5"/>
    </w:p>
    <w:p>
      <w:pPr>
        <w:pStyle w:val="FirstParagraph"/>
        <w:rPr/>
      </w:pPr>
      <w:r>
        <w:rPr/>
        <w:t xml:space="preserve">A communication event that is mediated by telepresence robots could manifest in many different architectures. A single architecture can be defined as a </w:t>
      </w:r>
      <w:r>
        <w:rPr>
          <w:i/>
        </w:rPr>
        <w:t>telepresence system</w:t>
      </w:r>
      <w:r>
        <w:rPr/>
        <w:t>.</w:t>
      </w:r>
    </w:p>
    <w:p>
      <w:pPr>
        <w:pStyle w:val="TextBody"/>
        <w:rPr/>
      </w:pPr>
      <w:r>
        <w:rPr/>
        <w:t xml:space="preserve">Utilizing concepts from Paynter’s generalized systems theory (Paynter 1961; Hannaford 2000), two types of interaction that occur in telepresence, </w:t>
      </w:r>
      <w:r>
        <w:rPr>
          <w:i/>
        </w:rPr>
        <w:t>signal</w:t>
      </w:r>
      <w:r>
        <w:rPr/>
        <w:t xml:space="preserve"> and </w:t>
      </w:r>
      <w:r>
        <w:rPr>
          <w:i/>
        </w:rPr>
        <w:t>physical</w:t>
      </w:r>
      <w:r>
        <w:rPr/>
        <w:t xml:space="preserve">. </w:t>
      </w:r>
      <w:r>
        <w:rPr>
          <w:i/>
        </w:rPr>
        <w:t>Physical</w:t>
      </w:r>
      <w:r>
        <w:rPr/>
        <w:t xml:space="preserve"> interactions refer to real word interactions between elements sharing a physical environment, such as a hand-shake or holding an object. </w:t>
      </w:r>
      <w:r>
        <w:rPr>
          <w:i/>
        </w:rPr>
        <w:t>Signal</w:t>
      </w:r>
      <w:r>
        <w:rPr/>
        <w:t xml:space="preserve"> interactions, on the other hand, occur on an abstract level. They represent a unidirectional logical flow of cause and effect; for example, text that is typed on one end of an online communication and appears on the other end.</w:t>
      </w:r>
    </w:p>
    <w:p>
      <w:pPr>
        <w:pStyle w:val="TextBody"/>
        <w:rPr/>
      </w:pPr>
      <w:r>
        <w:rPr/>
        <w:t>Based on these concepts, we identify three different types of telepresence systems see 2:</w:t>
      </w:r>
    </w:p>
    <w:p>
      <w:pPr>
        <w:pStyle w:val="Normal"/>
        <w:numPr>
          <w:ilvl w:val="0"/>
          <w:numId w:val="1"/>
        </w:numPr>
        <w:rPr/>
      </w:pPr>
      <w:r>
        <w:rPr>
          <w:i/>
        </w:rPr>
        <w:t>Asymmetric</w:t>
      </w:r>
      <w:r>
        <w:rPr/>
        <w:t>: The most commonly used system for telepresence communication. One participant (operator) is represented by a telerobot and is operating it from a remote location, using a computer or mobile device. The other participant (interlocutor) is interacting with the robot located in his or her physical environment. The system is asymmetric because the interaction experience is qualitatively different for the operator and the interlocutor. Common implementations of this asymmetric scenario include industry robots, military robots, surgical robots, office work telepresence and social service robots.</w:t>
      </w:r>
    </w:p>
    <w:p>
      <w:pPr>
        <w:pStyle w:val="Normal"/>
        <w:numPr>
          <w:ilvl w:val="0"/>
          <w:numId w:val="1"/>
        </w:numPr>
        <w:rPr/>
      </w:pPr>
      <w:r>
        <w:rPr>
          <w:i/>
        </w:rPr>
        <w:t>Symmetric bidirectional</w:t>
      </w:r>
      <w:r>
        <w:rPr/>
        <w:t>: In this system both participants are operating a telerobot, which serves both as an avatar for their conversation partner as well a control interface for their telerobot. The interface, in that case, is completely transparent to the operator and typically uses body tracking to map the participants’ movements onto the robot in real time. No control feedback is available to the operator and operation may commence without any knowledge of the remote telerobot by the participants. This type of system is more resource-heavy than the asymmetric type, and currently only a few implementations exist as prototypes and proofs-of-concept (Nagendran et al. 2015). The lack of feedback in this system also heavily restricts the ability of the operator to travel around the space, as they are unable to see the remote environment.</w:t>
      </w:r>
    </w:p>
    <w:p>
      <w:pPr>
        <w:pStyle w:val="Normal"/>
        <w:numPr>
          <w:ilvl w:val="0"/>
          <w:numId w:val="1"/>
        </w:numPr>
        <w:rPr/>
      </w:pPr>
      <w:r>
        <w:rPr>
          <w:i/>
        </w:rPr>
        <w:t>Symmetric unidirectional</w:t>
      </w:r>
      <w:r>
        <w:rPr/>
        <w:t xml:space="preserve">: In this system both participants are operating a telerobot via a control interface, without physically interacting with an avatar. The two robots share the same physical space, while the participants are separated. Common implementations of this system include cooperative multi-robot tasks (Sirouspour and Setoodeh 2005) and </w:t>
      </w:r>
      <w:r>
        <w:rPr>
          <w:i/>
        </w:rPr>
        <w:t>Robot combat</w:t>
      </w:r>
      <w:r>
        <w:rPr/>
        <w:t xml:space="preserve"> competitions (Clarkson and Foreword By-Dwyer 2002). As in the asymmetric system, operation is usually performed from a computer or mobile device. This system may facilitate contact in cooperative or confrontational events in front of an audience, such as a joint theatrical performance of two remote operators.</w:t>
      </w:r>
    </w:p>
    <w:p>
      <w:pPr>
        <w:pStyle w:val="CaptionedFigure"/>
        <w:rPr/>
      </w:pPr>
      <w:bookmarkStart w:id="6" w:name="fig%3Asym_asym"/>
      <w:r>
        <w:rPr/>
        <w:drawing>
          <wp:inline distT="0" distB="0" distL="114935" distR="114935">
            <wp:extent cx="5334000" cy="3339465"/>
            <wp:effectExtent l="0" t="0" r="0" b="0"/>
            <wp:docPr id="3" name="Image1" descr="Figure 2: Systems of telepresence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Figure 2: Systems of telepresence communication"/>
                    <pic:cNvPicPr>
                      <a:picLocks noChangeAspect="1" noChangeArrowheads="1"/>
                    </pic:cNvPicPr>
                  </pic:nvPicPr>
                  <pic:blipFill>
                    <a:blip r:embed="rId3"/>
                    <a:stretch>
                      <a:fillRect/>
                    </a:stretch>
                  </pic:blipFill>
                  <pic:spPr bwMode="auto">
                    <a:xfrm>
                      <a:off x="0" y="0"/>
                      <a:ext cx="5334000" cy="3339465"/>
                    </a:xfrm>
                    <a:prstGeom prst="rect">
                      <a:avLst/>
                    </a:prstGeom>
                  </pic:spPr>
                </pic:pic>
              </a:graphicData>
            </a:graphic>
          </wp:inline>
        </w:drawing>
      </w:r>
      <w:bookmarkEnd w:id="6"/>
    </w:p>
    <w:p>
      <w:pPr>
        <w:pStyle w:val="ImageCaption"/>
        <w:rPr/>
      </w:pPr>
      <w:r>
        <w:rPr/>
        <w:t>Figure 2: Systems of telepresence communication</w:t>
      </w:r>
    </w:p>
    <w:p>
      <w:pPr>
        <w:pStyle w:val="TextBody"/>
        <w:rPr/>
      </w:pPr>
      <w:r>
        <w:rPr/>
        <w:t xml:space="preserve">Although the </w:t>
      </w:r>
      <w:r>
        <w:rPr>
          <w:i/>
        </w:rPr>
        <w:t>symmetric unidirectional</w:t>
      </w:r>
      <w:r>
        <w:rPr/>
        <w:t xml:space="preserve"> system has its own merits, due to space limitations, we focus in the current article on a discussion of the first two systems in which at least one participant physically interacts with a robot. In the following section, we provide an example scenario that illustrates the mechanics of the two relevant systems.</w:t>
      </w:r>
    </w:p>
    <w:p>
      <w:pPr>
        <w:pStyle w:val="Heading2"/>
        <w:rPr/>
      </w:pPr>
      <w:bookmarkStart w:id="7" w:name="the-handshake-paradigm"/>
      <w:r>
        <w:rPr/>
        <w:t>4.1 The handshake paradigm</w:t>
      </w:r>
      <w:bookmarkEnd w:id="7"/>
    </w:p>
    <w:p>
      <w:pPr>
        <w:pStyle w:val="FirstParagraph"/>
        <w:rPr/>
      </w:pPr>
      <w:r>
        <w:rPr/>
        <w:t>Handshake is an important and common social gesture in most parts of the world (Schiffrin 1974). It is a reciprocal action, beginning with one person reaching out in an open request and then reciprocated by the partner. It is a haptic gesture in which subtle forms of touch can have a great social significance (Hillewaert 2016).</w:t>
      </w:r>
    </w:p>
    <w:p>
      <w:pPr>
        <w:pStyle w:val="TextBody"/>
        <w:rPr/>
      </w:pPr>
      <w:r>
        <w:rPr/>
        <w:t>In an asymmetric system, the telerobot is usually equipped with a camera that streams the robot’s vision back to the operator. When the interaction partner reaches out their hand, the operator will see this via the interface. The operator uses the control interface to reciprocate and have the robot reach out its hand. Movement is initiated with the push of a button in the most basic interface, or by moving a motion tracking device or haptic glove in a more advanced one. Once the interaction partner touches the robot, the handshake is picked up via a pressure sensor on the robot’s palm and is transmitted back to the control interface. The touch could manifest as a screen flicker or a sound effect on the operator’s computer, or as a vibration in a motion tracking device or in a haptic glove.</w:t>
      </w:r>
    </w:p>
    <w:p>
      <w:pPr>
        <w:pStyle w:val="TextBody"/>
        <w:rPr/>
      </w:pPr>
      <w:r>
        <w:rPr/>
        <w:t>In a symmetric system, both of the participants interact only with the telerobot in front of them. The handshake is initiated when one participant reaches their hand toward the robot. The gesture is picked up by a body tracker and causes the opposing robot to mirror the behavior of its operator and reach out its hand to the interaction partner on the other side. The partner reciprocates and now both robots have their hands reached out. When touch sensors on the robots detect that both participants are now shaking their respective robot’s hand, a squeezing actuation commences in both robots to generate the feeling of the handshake for both partners.</w:t>
      </w:r>
    </w:p>
    <w:p>
      <w:pPr>
        <w:pStyle w:val="TextBody"/>
        <w:rPr/>
      </w:pPr>
      <w:r>
        <w:rPr/>
        <w:t>Add heading here (re intergroup applications ?)</w:t>
      </w:r>
    </w:p>
    <w:p>
      <w:pPr>
        <w:pStyle w:val="Heading2"/>
        <w:rPr/>
      </w:pPr>
      <w:bookmarkStart w:id="8" w:name="X1a6d51444bebe36ecb6e13f0fc5dfd8f0e396fb"/>
      <w:r>
        <w:rPr/>
        <w:t>4.2 A Computer Mediated Communication (CMC) component in asymmetric systems</w:t>
      </w:r>
      <w:bookmarkEnd w:id="8"/>
    </w:p>
    <w:p>
      <w:pPr>
        <w:pStyle w:val="FirstParagraph"/>
        <w:rPr/>
      </w:pPr>
      <w:r>
        <w:rPr/>
        <w:t xml:space="preserve">Whether a participant is interacting with a telerobot, or with a control interface in a symmetric or asymmetric system, telepresence communication is always mediated by a computer (CMC: </w:t>
      </w:r>
      <w:r>
        <w:rPr>
          <w:i/>
        </w:rPr>
        <w:t>Computer Mediated Communication</w:t>
      </w:r>
      <w:r>
        <w:rPr/>
        <w:t>). Interactions can be therefore anonymous, visibility and identity can be manipulated and conversation content can be augmented. This implies that some theoretical models that apply to CMC, would apply to one side of an asymmetric telepresence system, the side that is operating the robot via a control interface. The participants that are interacting with the robot (both sides in case of a symmetric system), are experiencing an interaction that resembles more of an FtF encounter than a mediated one. Insofar as the robot is perceived as an avatar rather than a medium, (i.e., resulting in high levels of perceived co-presence), we hypothesize that the experience would drift further away from CMC and closer to FtF.</w:t>
      </w:r>
    </w:p>
    <w:p>
      <w:pPr>
        <w:pStyle w:val="TextBody"/>
        <w:rPr/>
      </w:pPr>
      <w:r>
        <w:rPr/>
        <w:t xml:space="preserve">Many of the classical CMC models have been argued to affect the outcome of intergroup contact and the reduction of prejudice (Walther et al. 2015). The </w:t>
      </w:r>
      <w:r>
        <w:rPr>
          <w:i/>
        </w:rPr>
        <w:t>deindividuation</w:t>
      </w:r>
      <w:r>
        <w:rPr/>
        <w:t xml:space="preserve"> model warns that anonymity may release a person from social regulation and norms, leading to a negative effect on the conversation. SIDE theory (Spears et al. 2002) provides a contrasting view in which a depersonalized encounter increases group salience, as it motivates individuals to act under a group context while pronouncing enhanced norms and tropes. Models such as SIP and </w:t>
      </w:r>
      <w:r>
        <w:rPr>
          <w:i/>
        </w:rPr>
        <w:t>hyperpersonal</w:t>
      </w:r>
      <w:r>
        <w:rPr/>
        <w:t xml:space="preserve"> communication (Walther 1996) advocate that more intimate interpersonal relations may form in online contact because of the need for the participants to make up for the lack of non-verbal cues. Having a strong CMC component only on one end of an asymmetric system could create a mix of behaviors in which one side experiences stronger senses of </w:t>
      </w:r>
      <w:r>
        <w:rPr>
          <w:i/>
        </w:rPr>
        <w:t>agency</w:t>
      </w:r>
      <w:r>
        <w:rPr/>
        <w:t xml:space="preserve"> (the sense that I am the initiator of an act) and </w:t>
      </w:r>
      <w:r>
        <w:rPr>
          <w:i/>
        </w:rPr>
        <w:t>ownership</w:t>
      </w:r>
      <w:r>
        <w:rPr/>
        <w:t xml:space="preserve"> (the sense that it is my body that is moving) in the conversation than the other (Gallagher 2000; Cole, Sacks, and Waterman 2000). Ideally, this could evolve into a positive outcome in which an out-group member on the side of the operator enjoys the benefits of anonymity and distance, while the in-group member is fully engaged in physical contact, assimilating new meanings and dissolves existing bias. Realistically however, the asymmetric nature of the conversation alone can have implications on contact, as we hypothesize in the following section.</w:t>
      </w:r>
    </w:p>
    <w:p>
      <w:pPr>
        <w:pStyle w:val="Heading2"/>
        <w:rPr/>
      </w:pPr>
      <w:bookmarkStart w:id="9" w:name="equality-in-telepresence-systems"/>
      <w:r>
        <w:rPr/>
        <w:t>4.3 Equality in telepresence systems</w:t>
      </w:r>
      <w:bookmarkEnd w:id="9"/>
    </w:p>
    <w:p>
      <w:pPr>
        <w:pStyle w:val="FirstParagraph"/>
        <w:rPr/>
      </w:pPr>
      <w:r>
        <w:rPr/>
        <w:t xml:space="preserve">One of Allport’s basic conditions for positive intergroup contact is having an equal status between group members, such as an equal position in a workplace context (Allport 1954, 274). The condition can be further differentiated to equality in status or in </w:t>
      </w:r>
      <w:r>
        <w:rPr>
          <w:i/>
        </w:rPr>
        <w:t>situation</w:t>
      </w:r>
      <w:r>
        <w:rPr/>
        <w:t>, that is, in contact only; a more realistic condition when group members carry persistent power differences and are in long-lasting and deep-rooted conflicts (Maoz 2011).</w:t>
      </w:r>
    </w:p>
    <w:p>
      <w:pPr>
        <w:pStyle w:val="TextBody"/>
        <w:rPr/>
      </w:pPr>
      <w:r>
        <w:rPr/>
        <w:t>It was shown that having symmetry and equality in communication is beneficial for contact in groups that are in asymmetric conflict such as the Israeli-Palestinian conflict (Maoz 2005). However, this does not mean that existing power relations should be ignored during contact. In fact, it was found that a contact model that “emphasizes the conflict and power relations between the sides”, although more risky, produces a higher perceived equality within the contact (Maoz 2011). Furthermore, equality emerges when the interaction focuses on fulfilling the different needs of the group members. While an advantaged group member needs to feel morally accepted, a disadvantaged group strives for a sense of empowerment (Shnabel and Nadler 2008). A failure to address inequality in status during contact may even hinder ensuing motivation for social change (Saguy et al. 2009).</w:t>
      </w:r>
    </w:p>
    <w:p>
      <w:pPr>
        <w:pStyle w:val="TextBody"/>
        <w:rPr/>
      </w:pPr>
      <w:r>
        <w:rPr/>
        <w:t>Symmetric telepresence systems provide the hardware foundation for equal contact. As will be shown in the proceeding sections, it is up to the software and organizational implementation to make sure that the conversation is handled in an equal manner. An asymmetric system, however, tilts the balance toward one end, and may have implications for contact.</w:t>
      </w:r>
    </w:p>
    <w:p>
      <w:pPr>
        <w:pStyle w:val="TextBody"/>
        <w:rPr/>
      </w:pPr>
      <w:r>
        <w:rPr/>
        <w:t>In a plausible scenario, a disadvantaged-group member is operating a telerobot anonymously from their home, while the advantaged-group member is interacting with it in a public space. The operator may feel free of social anxiety in their comfort zone, and empowered by the ability to see through the robot’s camera and not be seen. This in turn may encourage bringing up more difficult topics related to conflict during the conversation. However, the asymmetry in the participant’s visibility may also bring up anxiety and discomfort. This hypothesis is based on observations from an initial test of intergroup telepresence contact. This test system was implemented in / conducted in… involving participants from…. , Participants of both sides expressed discomfort regarding the unequal asymmetric setting. One member of a minority group noted that they felt as if they were a government official investigating their exposed partners (Peled 2019, 132).</w:t>
      </w:r>
    </w:p>
    <w:p>
      <w:pPr>
        <w:pStyle w:val="TextBody"/>
        <w:rPr/>
      </w:pPr>
      <w:r>
        <w:rPr/>
        <w:t>To summarize, the easier to implement asymmetric telepresence system may create both negative and positive perturbations in contact, and therefore should be designed with great consideration. while a symmetric system provides the foundation for equal grounds, leaving it up to further design choices to maintain this balance. In the following section, we turn to design factors that are likely to influence the process and outcome of robotic telepresence contact in an intergroup context.</w:t>
      </w:r>
    </w:p>
    <w:p>
      <w:pPr>
        <w:pStyle w:val="Heading1"/>
        <w:rPr/>
      </w:pPr>
      <w:bookmarkStart w:id="10" w:name="telerobot-design-for-intergroup-contact"/>
      <w:r>
        <w:rPr/>
        <w:t>5. Telerobot design for intergroup contact</w:t>
      </w:r>
      <w:bookmarkEnd w:id="10"/>
    </w:p>
    <w:p>
      <w:pPr>
        <w:pStyle w:val="Heading2"/>
        <w:rPr/>
      </w:pPr>
      <w:bookmarkStart w:id="11" w:name="X2353f8b3f977abdd62258bcf8017ef10fc01e3a"/>
      <w:r>
        <w:rPr/>
        <w:t>5.1 The use of a 2D display and the dual-ecologies problem</w:t>
      </w:r>
      <w:bookmarkEnd w:id="11"/>
    </w:p>
    <w:p>
      <w:pPr>
        <w:pStyle w:val="FirstParagraph"/>
        <w:rPr/>
      </w:pPr>
      <w:r>
        <w:rPr/>
        <w:t>The telepresence robot market is rapidly growing, and is predicted to accelerate even more in the upcoming years due to increasing demands for advanced technological solutions to support remote working and social services.</w:t>
      </w:r>
      <w:r>
        <w:rPr>
          <w:rStyle w:val="FootnoteAnchor"/>
        </w:rPr>
        <w:footnoteReference w:id="2"/>
      </w:r>
      <w:r>
        <w:rPr/>
        <w:t xml:space="preserve"> Telerobot forms are continuously branching into new directions, but as of 2020 the dominant form remains to be that of a tablet device attached to a motor vehicle (Kristoffersson, Coradeschi, and Loutfi 2013) (See fig. 3). The tablet typically displays the operator’s head, as in a video call. Examples from market leaders include </w:t>
      </w:r>
      <w:r>
        <w:rPr>
          <w:i/>
        </w:rPr>
        <w:t>Double Robotics</w:t>
      </w:r>
      <w:r>
        <w:rPr/>
        <w:t>,</w:t>
      </w:r>
      <w:r>
        <w:rPr>
          <w:rStyle w:val="FootnoteAnchor"/>
        </w:rPr>
        <w:footnoteReference w:id="3"/>
      </w:r>
      <w:r>
        <w:rPr/>
        <w:t xml:space="preserve"> </w:t>
      </w:r>
      <w:r>
        <w:rPr>
          <w:i/>
        </w:rPr>
        <w:t>Mantaro</w:t>
      </w:r>
      <w:r>
        <w:rPr>
          <w:rStyle w:val="FootnoteAnchor"/>
        </w:rPr>
        <w:footnoteReference w:id="4"/>
      </w:r>
      <w:r>
        <w:rPr/>
        <w:t xml:space="preserve"> and Revolve Robotics.</w:t>
      </w:r>
      <w:r>
        <w:rPr>
          <w:rStyle w:val="FootnoteAnchor"/>
        </w:rPr>
        <w:footnoteReference w:id="5"/>
      </w:r>
      <w:r>
        <w:rPr/>
        <w:t xml:space="preserve"> Such telepresence robots are oriented for remote offices and public service environments, such as hospitals or schools.</w:t>
      </w:r>
    </w:p>
    <w:p>
      <w:pPr>
        <w:pStyle w:val="CaptionedFigure"/>
        <w:rPr/>
      </w:pPr>
      <w:bookmarkStart w:id="12" w:name="fig%3Adouble_robot"/>
      <w:r>
        <w:rPr/>
        <w:drawing>
          <wp:inline distT="0" distB="0" distL="114935" distR="114935">
            <wp:extent cx="3961130" cy="5608320"/>
            <wp:effectExtent l="0" t="0" r="0" b="0"/>
            <wp:docPr id="4" name="Image2" descr="Figure 3: The Double Robotics Double 3 tele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Figure 3: The Double Robotics Double 3 telerobot"/>
                    <pic:cNvPicPr>
                      <a:picLocks noChangeAspect="1" noChangeArrowheads="1"/>
                    </pic:cNvPicPr>
                  </pic:nvPicPr>
                  <pic:blipFill>
                    <a:blip r:embed="rId4"/>
                    <a:stretch>
                      <a:fillRect/>
                    </a:stretch>
                  </pic:blipFill>
                  <pic:spPr bwMode="auto">
                    <a:xfrm>
                      <a:off x="0" y="0"/>
                      <a:ext cx="3961130" cy="5608320"/>
                    </a:xfrm>
                    <a:prstGeom prst="rect">
                      <a:avLst/>
                    </a:prstGeom>
                  </pic:spPr>
                </pic:pic>
              </a:graphicData>
            </a:graphic>
          </wp:inline>
        </w:drawing>
      </w:r>
      <w:bookmarkEnd w:id="12"/>
    </w:p>
    <w:p>
      <w:pPr>
        <w:pStyle w:val="ImageCaption"/>
        <w:rPr/>
      </w:pPr>
      <w:r>
        <w:rPr/>
        <w:t xml:space="preserve">Figure 3: The </w:t>
      </w:r>
      <w:r>
        <w:rPr>
          <w:i/>
        </w:rPr>
        <w:t>Double Robotics</w:t>
      </w:r>
      <w:r>
        <w:rPr/>
        <w:t xml:space="preserve"> Double 3 telerobot</w:t>
      </w:r>
    </w:p>
    <w:p>
      <w:pPr>
        <w:pStyle w:val="TextBody"/>
        <w:rPr/>
      </w:pPr>
      <w:r>
        <w:rPr/>
        <w:t>In a contact situation, it is likely that the telerobot operator would want to remain anonymous, or at least present themselves differently than their actual form. But there is a more fundamental, ontological issue with the use of a 2D display on a telepresence robot. The problem was described as the “dual ecologies” problem, and was investigated in a case study by Choi and Kwak (Choi and Kwak 2016). In their study, a remote partner’s presence in a tablet-based video call was found to be stronger when it is disembodied (tablet only) than when it was attached to a wheeled robotic body. The authors explain this by referring to the different ecologies present in the same robot: One is a 2D projection of the operator’s remote location and another is the physical presence of the robotic body in a shared space. They suggest that the receiver of communication experiences confusion, having to interact simultaneously with the immediate environment and with the depiction of the remote environment.</w:t>
      </w:r>
    </w:p>
    <w:p>
      <w:pPr>
        <w:pStyle w:val="TextBody"/>
        <w:rPr/>
      </w:pPr>
      <w:r>
        <w:rPr/>
        <w:t xml:space="preserve">Our initial test also showed that even a utilitarian use of a display on the telerobot’s body to perform a task, was disruptive to the participants’ sense of co-presence. Instead, participants reported reverting to the experience of using a phone-like device while they were interacting with the display, despite having to touch the robot to initiate actions in the virtual interface (Peled 2019, 127). Back projection solutions such as those of </w:t>
      </w:r>
      <w:r>
        <w:rPr>
          <w:i/>
        </w:rPr>
        <w:t>Furhat Robotics</w:t>
      </w:r>
      <w:r>
        <w:rPr>
          <w:rStyle w:val="FootnoteAnchor"/>
        </w:rPr>
        <w:footnoteReference w:id="6"/>
      </w:r>
      <w:r>
        <w:rPr/>
        <w:t xml:space="preserve"> attempt to solve this incongruence by projecting 3d-mapped virtual information directly onto the robot’s surface. While this may moderate the negative effects of the display, it does not entirely address the dual ecologies problem of having two different spatial sources combined into one.</w:t>
      </w:r>
    </w:p>
    <w:p>
      <w:pPr>
        <w:pStyle w:val="TextBody"/>
        <w:rPr/>
      </w:pPr>
      <w:r>
        <w:rPr/>
        <w:t>Therefore, we hypothesize that the use of a display should be planned carefully for intergroup contact. Alternatively, the robot’s appearance could be designed with an emphasis on uniformity and consistency. Considerations for appearance are discussed in the following sections.</w:t>
      </w:r>
    </w:p>
    <w:p>
      <w:pPr>
        <w:pStyle w:val="Heading2"/>
        <w:rPr/>
      </w:pPr>
      <w:bookmarkStart w:id="13" w:name="visual-appearance"/>
      <w:r>
        <w:rPr/>
        <w:t>5.2 Visual appearance</w:t>
      </w:r>
      <w:bookmarkEnd w:id="13"/>
    </w:p>
    <w:p>
      <w:pPr>
        <w:pStyle w:val="FirstParagraph"/>
        <w:rPr/>
      </w:pPr>
      <w:r>
        <w:rPr/>
        <w:t xml:space="preserve">The effect of a robot’s appearance on a human’s attitude toward it has been studied extensively in literature, predominantly in studies of Human-Robot Interaction (HRI) and social robotics (Hancock et al. 2011). A pivotal discussion revolves around the question of </w:t>
      </w:r>
      <w:r>
        <w:rPr>
          <w:i/>
        </w:rPr>
        <w:t>anthropomorphism</w:t>
      </w:r>
      <w:r>
        <w:rPr/>
        <w:t xml:space="preserve">: the degree in which a robot’s appearance and behavior resembles that of a human. Current literature paints a picture that is manifold (Fink 2012); while anthropomorphic features may increase a human’s empathy toward and acceptance of the robot, the effect is context- and culture-dependentt. In some cases, people have preferred pet-shaped over human-like robots, and in other cases a human shape generated a negative attitude toward the robot. One overarching theory on robot-human-likeness has been extensively covered in literature: Mori’s theory of the </w:t>
      </w:r>
      <w:r>
        <w:rPr>
          <w:i/>
        </w:rPr>
        <w:t>Uncanny valley</w:t>
      </w:r>
      <w:r>
        <w:rPr/>
        <w:t xml:space="preserve"> (Mori, MacDorman, and Kageki 2012). The theory suggests that a human’s affinity toward a robot grows as it displays more human-like features, but at some point falls into a valley of uncanniness when the robot is </w:t>
      </w:r>
      <w:r>
        <w:rPr>
          <w:i/>
        </w:rPr>
        <w:t>too human</w:t>
      </w:r>
      <w:r>
        <w:rPr/>
        <w:t xml:space="preserve"> yet noticeably </w:t>
      </w:r>
      <w:r>
        <w:rPr>
          <w:i/>
        </w:rPr>
        <w:t>inhuman</w:t>
      </w:r>
      <w:r>
        <w:rPr/>
        <w:t>. The affinity rises back up only when theoretically no difference between the robot and a human can be discerned. Telepresence robots from Ishiguro’s laboratory are known for their bold exploration of the uncanny valley see 5, (Becker-Asano et al. 2010; Ogawa et al. 2011).</w:t>
      </w:r>
    </w:p>
    <w:p>
      <w:pPr>
        <w:pStyle w:val="TextBody"/>
        <w:rPr/>
      </w:pPr>
      <w:r>
        <w:rPr/>
        <w:t xml:space="preserve">The uncanny, as it was originally described by Freud (Freud 1919), invokes emotions as </w:t>
      </w:r>
      <w:r>
        <w:rPr>
          <w:i/>
        </w:rPr>
        <w:t>morbid anxiety</w:t>
      </w:r>
      <w:r>
        <w:rPr/>
        <w:t>; anxiety being a known negative mediator for the outcome of contact (Pettigrew and Tropp 2006, 767). However, the context of telepresence adds another dimension to this question. It is not a given that an attitude formed toward the telerobot would naturally project onto the operator. We therefore suggest to extend the model of the uncanny to support telepresence by adding another dimension to the equation. As noted, the level of avatar co-presence moderates the transference of affect from the avatar to the inhibitor. Adding another multiplier to the uncanny valley equation would then reflect the estimated positive effect of avatar co-presence (see fig. 4).</w:t>
      </w:r>
    </w:p>
    <w:p>
      <w:pPr>
        <w:pStyle w:val="TextBody"/>
        <w:rPr/>
      </w:pPr>
      <w:r>
        <w:rPr/>
        <w:t xml:space="preserve">Problematizing appearance even further, findings indicate that the level co-presence is also moderated by the level of anthropomorphism. Research by Groom et al (Groom et al. 2009) suggests that robot operators have a greater sense of </w:t>
      </w:r>
      <w:r>
        <w:rPr>
          <w:i/>
        </w:rPr>
        <w:t>self extension</w:t>
      </w:r>
      <w:r>
        <w:rPr/>
        <w:t xml:space="preserve"> on their avatar when it is nonhuman. They explain this finding by the fact that a humanoid robot assumes its own identity, making it harder for the operators to project themselves on the robot. But on the other hand of the conversation, research by Kuwamura et al (Kuwamura et al. 2012) found that the interlocutors experience a distortion of their partner’s personality when it is conveyed through a nonhuman entity. For instance, compared to a humanoid telerobot, participants interacting with a stuffed-bear felt confused, and had difficulty imagining that they were talking to a human.</w:t>
      </w:r>
    </w:p>
    <w:p>
      <w:pPr>
        <w:pStyle w:val="TextBody"/>
        <w:rPr/>
      </w:pPr>
      <w:r>
        <w:rPr/>
        <w:t>Weighing in the above factors, we hypothesize that a non-anthropomorphic approach has more benefits than the anthropomorphic approach. A combination may also work well, maintaining some expressive anthropomorphic features within non-humanoid robots. We suggest to circumvent the problem of consistency between the telerobot’s and the human operator’s appearance by adding outside cues and explanations that remind the interlocutor of the human inhibitor. We will expand on it more in the section regarding group salience. When using a non-anthropomorphic appearance, such as zoomorphic or caricatured, in intergroup contact, caution should be maintained to not demean the participants or portray in-equality. As noted by Lee et al(Lee et al. 2015), features such as the robot’s height in respect to a human may influence the perception of the human behind the robot.</w:t>
      </w:r>
    </w:p>
    <w:p>
      <w:pPr>
        <w:pStyle w:val="CaptionedFigure"/>
        <w:rPr/>
      </w:pPr>
      <w:bookmarkStart w:id="14" w:name="fig%3Aextended_uncanny"/>
      <w:r>
        <w:rPr/>
        <w:drawing>
          <wp:inline distT="0" distB="0" distL="114935" distR="114935">
            <wp:extent cx="4879340" cy="3659505"/>
            <wp:effectExtent l="0" t="0" r="0" b="0"/>
            <wp:docPr id="5" name="Image3" descr="Figure 4: Extended uncanny valley model for intergroup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ure 4: Extended uncanny valley model for intergroup contact"/>
                    <pic:cNvPicPr>
                      <a:picLocks noChangeAspect="1" noChangeArrowheads="1"/>
                    </pic:cNvPicPr>
                  </pic:nvPicPr>
                  <pic:blipFill>
                    <a:blip r:embed="rId5"/>
                    <a:stretch>
                      <a:fillRect/>
                    </a:stretch>
                  </pic:blipFill>
                  <pic:spPr bwMode="auto">
                    <a:xfrm>
                      <a:off x="0" y="0"/>
                      <a:ext cx="4879340" cy="3659505"/>
                    </a:xfrm>
                    <a:prstGeom prst="rect">
                      <a:avLst/>
                    </a:prstGeom>
                  </pic:spPr>
                </pic:pic>
              </a:graphicData>
            </a:graphic>
          </wp:inline>
        </w:drawing>
      </w:r>
      <w:bookmarkEnd w:id="14"/>
    </w:p>
    <w:p>
      <w:pPr>
        <w:pStyle w:val="ImageCaption"/>
        <w:rPr/>
      </w:pPr>
      <w:r>
        <w:rPr/>
        <w:t>Figure 4: Extended uncanny valley model for intergroup contact</w:t>
      </w:r>
    </w:p>
    <w:p>
      <w:pPr>
        <w:pStyle w:val="CaptionedFigure"/>
        <w:rPr/>
      </w:pPr>
      <w:bookmarkStart w:id="15" w:name="fig%3Atelenoid"/>
      <w:r>
        <w:rPr/>
        <w:drawing>
          <wp:inline distT="0" distB="0" distL="114935" distR="114935">
            <wp:extent cx="4351655" cy="1847215"/>
            <wp:effectExtent l="0" t="0" r="0" b="0"/>
            <wp:docPr id="6" name="Image4" descr="Figure 5: From left to right: Telenoid, Elfoid, Hugvie by Ishiguro labs. Retreived from http://www.geminoid.jp/en/robot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ure 5: From left to right: Telenoid, Elfoid, Hugvie by Ishiguro labs. Retreived from http://www.geminoid.jp/en/robots.html"/>
                    <pic:cNvPicPr>
                      <a:picLocks noChangeAspect="1" noChangeArrowheads="1"/>
                    </pic:cNvPicPr>
                  </pic:nvPicPr>
                  <pic:blipFill>
                    <a:blip r:embed="rId6"/>
                    <a:stretch>
                      <a:fillRect/>
                    </a:stretch>
                  </pic:blipFill>
                  <pic:spPr bwMode="auto">
                    <a:xfrm>
                      <a:off x="0" y="0"/>
                      <a:ext cx="4351655" cy="1847215"/>
                    </a:xfrm>
                    <a:prstGeom prst="rect">
                      <a:avLst/>
                    </a:prstGeom>
                  </pic:spPr>
                </pic:pic>
              </a:graphicData>
            </a:graphic>
          </wp:inline>
        </w:drawing>
      </w:r>
      <w:bookmarkEnd w:id="15"/>
    </w:p>
    <w:p>
      <w:pPr>
        <w:pStyle w:val="ImageCaption"/>
        <w:rPr/>
      </w:pPr>
      <w:r>
        <w:rPr/>
        <w:t>Figure 5: From left to right: Telenoid, Elfoid, Hugvie by Ishiguro labs. Retreived from http://www.geminoid.jp/en/robots.html</w:t>
      </w:r>
    </w:p>
    <w:p>
      <w:pPr>
        <w:pStyle w:val="CaptionedFigure"/>
        <w:rPr/>
      </w:pPr>
      <w:bookmarkStart w:id="16" w:name="fig%3Ageminoid"/>
      <w:r>
        <w:rPr/>
        <w:drawing>
          <wp:inline distT="0" distB="0" distL="114935" distR="114935">
            <wp:extent cx="5334000" cy="2430780"/>
            <wp:effectExtent l="0" t="0" r="0" b="0"/>
            <wp:docPr id="7" name="Image5" descr="Figure 6: Geminoid and Professor Hisroshi Ishiguro. Retreived from http://www.geminoid.jp/projects/kibans/resource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ure 6: Geminoid and Professor Hisroshi Ishiguro. Retreived from http://www.geminoid.jp/projects/kibans/resources.html"/>
                    <pic:cNvPicPr>
                      <a:picLocks noChangeAspect="1" noChangeArrowheads="1"/>
                    </pic:cNvPicPr>
                  </pic:nvPicPr>
                  <pic:blipFill>
                    <a:blip r:embed="rId7"/>
                    <a:stretch>
                      <a:fillRect/>
                    </a:stretch>
                  </pic:blipFill>
                  <pic:spPr bwMode="auto">
                    <a:xfrm>
                      <a:off x="0" y="0"/>
                      <a:ext cx="5334000" cy="2430780"/>
                    </a:xfrm>
                    <a:prstGeom prst="rect">
                      <a:avLst/>
                    </a:prstGeom>
                  </pic:spPr>
                </pic:pic>
              </a:graphicData>
            </a:graphic>
          </wp:inline>
        </w:drawing>
      </w:r>
      <w:bookmarkEnd w:id="16"/>
    </w:p>
    <w:p>
      <w:pPr>
        <w:pStyle w:val="ImageCaption"/>
        <w:rPr/>
      </w:pPr>
      <w:r>
        <w:rPr/>
        <w:t>Figure 6: Geminoid and Professor Hisroshi Ishiguro. Retreived from http://www.geminoid.jp/projects/kibans/resources.html</w:t>
      </w:r>
    </w:p>
    <w:p>
      <w:pPr>
        <w:pStyle w:val="Heading2"/>
        <w:rPr/>
      </w:pPr>
      <w:bookmarkStart w:id="17" w:name="voice"/>
      <w:r>
        <w:rPr/>
        <w:t>5.3 Voice</w:t>
      </w:r>
      <w:bookmarkEnd w:id="17"/>
    </w:p>
    <w:p>
      <w:pPr>
        <w:pStyle w:val="FirstParagraph"/>
        <w:rPr/>
      </w:pPr>
      <w:r>
        <w:rPr/>
        <w:t>Research on user attitude toward an avatar’s voice shows that as with visual appearance, one must strike a balance between relatedness and consistency. Lee and Nass studied the sense of social presence of avatars with machine-generated voices (Lee and Nass 2005) in respect to their personality (introvert or extrovert). When an avatar’s voice personality is closer to that of the interlocutor, the sense of social presence is increased. However, the consistency of the voice with the portrayed personality of the avatar is essential. Social presence drops if the voice is incongruent with the textual personality. Another study by Mitchel et al (Mitchell et al. 2011) found that a mismatch between the voice and the face of a talking head generated an uncanny sensation. A human with a synthetic voice felt as uncanny as a robot with a human voice.</w:t>
      </w:r>
    </w:p>
    <w:p>
      <w:pPr>
        <w:pStyle w:val="TextBody"/>
        <w:rPr/>
      </w:pPr>
      <w:r>
        <w:rPr/>
        <w:t>In a telepresence robot contact, an operator may choose to use their own voice or a synthetic voice that does not disclose their personality, gender and culture. They may also use a synthetically cloned voice that is highly similar to their natural voice (Jia et al. 2019). A synthetic voice also adds modalities for speech augmentation and language translation as we discuss in the section regarding interaction modalities. In order to avoid anxiety and confusion, we hypothesize that an optimal voice would be one that takes the telepresent nature into account, reminding the interlocutor that there is a human operator inhabiting the avatar, but also does not diverge abruptly from the physical form of the avatar.</w:t>
      </w:r>
    </w:p>
    <w:p>
      <w:pPr>
        <w:pStyle w:val="Heading2"/>
        <w:rPr/>
      </w:pPr>
      <w:bookmarkStart w:id="18" w:name="materiality"/>
      <w:r>
        <w:rPr/>
        <w:t>5.4 Materiality</w:t>
      </w:r>
      <w:bookmarkEnd w:id="18"/>
    </w:p>
    <w:p>
      <w:pPr>
        <w:pStyle w:val="FirstParagraph"/>
        <w:rPr/>
      </w:pPr>
      <w:r>
        <w:rPr/>
        <w:t xml:space="preserve">An important factor in robot design is the choice of materials. In industrial robots, the material would be chosen </w:t>
      </w:r>
      <w:r>
        <w:rPr>
          <w:i/>
        </w:rPr>
        <w:t>functionally</w:t>
      </w:r>
      <w:r>
        <w:rPr/>
        <w:t xml:space="preserve">, in accordance with the task at hand. In robots designated for human interaction, instead of materials, we examine </w:t>
      </w:r>
      <w:r>
        <w:rPr>
          <w:i/>
        </w:rPr>
        <w:t>materiality</w:t>
      </w:r>
      <w:r>
        <w:rPr/>
        <w:t>, conceptualized by Hayle as “physical qualities that present themselves to us”(Hayles 2014). Materiality comes into play in two main aspects of a robot’s constitution: 1) The outer skin: the part of the robot that touches and is being touched, and 2) Actuation: the material that actuates, generating the robot’s movements. With the former, we can place materials on a scale of firmness and rigidness; how soft it feels to touch the material. With the latter, we can define a scale of flexibility and linearity, describing the nature of the material’s movement.</w:t>
      </w:r>
    </w:p>
    <w:p>
      <w:pPr>
        <w:pStyle w:val="TextBody"/>
        <w:rPr/>
      </w:pPr>
      <w:r>
        <w:rPr/>
        <w:t xml:space="preserve">Previous research in social robotics supports the use of soft materials for the outer skin of robots, especially in interaction with children (Kozima and Nakagawa 2006) and in elderly care (Broekens, Heerink, and Rosendal 2009; Kidd, Taggart, and Turkle 2006). The reason being the presence of </w:t>
      </w:r>
      <w:r>
        <w:rPr>
          <w:i/>
        </w:rPr>
        <w:t>affective touch</w:t>
      </w:r>
      <w:r>
        <w:rPr/>
        <w:t xml:space="preserve"> between the robot and humans (Kerruish, n.d.; Stiehl et al. 2005). The human body and other natural forms are inherently soft, and co-exist better with other materials that are soft (Danese 2003). The risk involved with soft materials is that carrying an object closer to the realm of the living may invoke an uncanny feeling, for example when touching a smooth, soft, material that is also cold (Willemse, Toet, and van Erp 2017; Nie et al. 2012).</w:t>
      </w:r>
    </w:p>
    <w:p>
      <w:pPr>
        <w:pStyle w:val="TextBody"/>
        <w:rPr/>
      </w:pPr>
      <w:r>
        <w:rPr/>
        <w:t xml:space="preserve">A soft touch on the surface doesn’t necessarily imply a softness as a whole. For example, a gripping robotic hand made from powerful servo motors that are wrapped in a soft skin could still easily, and inadvertently, crush soft tissue. </w:t>
      </w:r>
      <w:r>
        <w:rPr>
          <w:i/>
        </w:rPr>
        <w:t>Soft Robotics</w:t>
      </w:r>
      <w:r>
        <w:rPr/>
        <w:t xml:space="preserve"> is a rapidly developing research field for robots that operate on soft materials down the level of actuation (Bao et al. 2018). In earlier research commonly used materials are fabrics and silicone rubbers while the most typical form of actuation is pneumatic: applying air pressure or vacuum. Presently, the largest consumers of soft robotics are the medical industry, utilizing the soft materials for invasive and surgical procedures. Nevertheless, uses and appeal of soft robots for human interaction are being studied with positive results on human affect (Bewley and Boer 2018; Jørgensen 2018; Zheng, n.d.). Our small-scale test on soft robotic telepresence has reached similar conclusions (Peled 2019). Due to its organic style of movement, soft actuation has potential to fall into the uncanny valley and should be designed appropriately. Additionally, with a few exceptions soft robots are mainly based on pneumatics, that is, the robots are tethered and restricted in their ability to move around the space (Rich, Wood, and Majidi 2018).</w:t>
      </w:r>
    </w:p>
    <w:p>
      <w:pPr>
        <w:pStyle w:val="TextBody"/>
        <w:rPr/>
      </w:pPr>
      <w:r>
        <w:rPr/>
        <w:t>All things considered, a soft approach deems appropriate for telepresence contact. Adding soft movement and touch may increase empathy and intimacy in contact and lead to a more positive perception of the human operator, which may result in a more positive evaluation of the group that he or she represents. A soft approach also presents a notion of safety, and an inability to cause harm; a desirable climate in situations of intergroup conflict.</w:t>
      </w:r>
    </w:p>
    <w:p>
      <w:pPr>
        <w:pStyle w:val="Heading2"/>
        <w:rPr/>
      </w:pPr>
      <w:bookmarkStart w:id="19" w:name="designing-with-group-salience-in-mind"/>
      <w:r>
        <w:rPr/>
        <w:t>5.5 Designing with group salience in mind</w:t>
      </w:r>
      <w:bookmarkEnd w:id="19"/>
    </w:p>
    <w:p>
      <w:pPr>
        <w:pStyle w:val="FirstParagraph"/>
        <w:rPr/>
      </w:pPr>
      <w:r>
        <w:rPr/>
        <w:t xml:space="preserve">The process toward forming a generalized opinion toward the out-group does not end at the interpersonal level. The most widely agreed-upon moderator for generalizing a positive attitude to the intergroup level is </w:t>
      </w:r>
      <w:r>
        <w:rPr>
          <w:i/>
        </w:rPr>
        <w:t>group salience</w:t>
      </w:r>
      <w:r>
        <w:rPr/>
        <w:t>, the degree in which the participants’ group identity is salient during contact. Current research suggests that both group and interpersonal salience can remain high simultaneously (Brown and Hewstone 2005) during contact. One approach, suggested by Pettigrew (Pettigrew 1998), is to expose group identities gradually, starting with a low salience, allowing initial contact to form, and increasing it over time as the interaction partners establish an interpersonal relation.</w:t>
      </w:r>
    </w:p>
    <w:p>
      <w:pPr>
        <w:pStyle w:val="TextBody"/>
        <w:rPr/>
      </w:pPr>
      <w:r>
        <w:rPr/>
        <w:t>Group identity can be transmitted through a variety of channels in telepresence, beginning with the design of the avatar; its appearance, voice, and its surroundings, and proceeding into the content of the interaction. An avatar may have a non-humanoid appearance, but still maintain group identity through group symbols, cues, language, and so forth. It may speak in an accent, wear typical accessories or flaunt national colors. The freedom to use material objects brings up new design possibilities that are not available in an online encounter. Group cues could be positioned in subtle ways, so that they are gradually revealed by the interlocutor. If the initial appearance and behavior of the robot is engaging enough, an interpersonal bond may be formed despite the presence of group-related cues.</w:t>
      </w:r>
    </w:p>
    <w:p>
      <w:pPr>
        <w:pStyle w:val="Heading2"/>
        <w:rPr/>
      </w:pPr>
      <w:bookmarkStart w:id="20" w:name="avatar-co-design"/>
      <w:r>
        <w:rPr/>
        <w:t>5.6 Avatar co-design</w:t>
      </w:r>
      <w:bookmarkEnd w:id="20"/>
    </w:p>
    <w:p>
      <w:pPr>
        <w:pStyle w:val="FirstParagraph"/>
        <w:rPr/>
      </w:pPr>
      <w:r>
        <w:rPr/>
        <w:t xml:space="preserve">The ability to customize an avatar is widespread in video games, virtual reality and social media applications. It has been shown to improve a user’s engagement with the platform (Ng and Lindgren 2013), and to have consequences on a user’s social behavior. According to studies of </w:t>
      </w:r>
      <w:r>
        <w:rPr>
          <w:i/>
        </w:rPr>
        <w:t>self-extension</w:t>
      </w:r>
      <w:r>
        <w:rPr/>
        <w:t xml:space="preserve"> in the digital world (Belk 2013; Messinger et al. 2019) users tend to have an increased self-confidence and behave more extroverted when they perceive their avatar as more attractive. The effects of self-extension may be so intense that the changes in behavior remain after even usage.</w:t>
      </w:r>
    </w:p>
    <w:p>
      <w:pPr>
        <w:pStyle w:val="TextBody"/>
        <w:rPr/>
      </w:pPr>
      <w:r>
        <w:rPr/>
        <w:t>In robotics, customizing an avatar is more complex than in a virtual environment. Possibilities for design are constrained by the hardware platform of the robot, requiring a form of co-design between the robot engineers and the user. Assembling the robot requires physical effort and basic knowledge in mechatronics, and cannot be performed intuitively as in a video game. Nevertheless, involving users in designing and assembling their robotic avatar may have potential benefits. Groom et al showed that operators had a greater sense of self-extension to a robot that was assembled by them, rather than by another (Groom et al. 2009). Robots were also successfully co-designed with children as the target users. The YOLO robot focused on creativity and storytelling, allowing children to design behaviors and movements (Alves-Oliveira et al. 2017), while the PAL involved children in designs for diabetes self-management (Henkemans et al., n.d.). Co-design methods also improved the general attitude of students toward robots in educational settings (Reich-Stiebert, Eyssel, and Hohnemann 2019).</w:t>
      </w:r>
    </w:p>
    <w:p>
      <w:pPr>
        <w:pStyle w:val="TextBody"/>
        <w:rPr/>
      </w:pPr>
      <w:r>
        <w:rPr/>
        <w:t>In the context of contact, and especially in situations of intergroup conflict, co-designing avatars may have even greater virtues. Participants could control their representation and its behavior, considering how they wish to be seen by the other side; thus, supporting ‘controlled’ means for escalation and de-escalation that has been found beneficial in other media-based intergroup contact projects (Zancanaro et al. 2012). The assembly work in itself may be therapeutic, both as tactile experience (Sholt and Gavron 2006) and as a self-expressive arts (Muri 2007). Finally, a participatory approach for robot-building holds great potential for empowering oppressed groups and minorities by providing meaningful education in modern communication technologies.</w:t>
      </w:r>
    </w:p>
    <w:p>
      <w:pPr>
        <w:pStyle w:val="Heading1"/>
        <w:rPr/>
      </w:pPr>
      <w:bookmarkStart w:id="21" w:name="interaction-modalities"/>
      <w:r>
        <w:rPr/>
        <w:t>6. Interaction modalities</w:t>
      </w:r>
      <w:bookmarkEnd w:id="21"/>
    </w:p>
    <w:p>
      <w:pPr>
        <w:pStyle w:val="FirstParagraph"/>
        <w:rPr/>
      </w:pPr>
      <w:r>
        <w:rPr/>
        <w:t>In this section we explore possible affordances (Gibson 1966, 285) in telerobot design, and theorize over different modalities (Kress 2009), modes for interaction, that may assist in intergroup contact, and consider implementation detail.</w:t>
      </w:r>
    </w:p>
    <w:p>
      <w:pPr>
        <w:pStyle w:val="Heading2"/>
        <w:rPr/>
      </w:pPr>
      <w:bookmarkStart w:id="22" w:name="movement-in-space"/>
      <w:r>
        <w:rPr/>
        <w:t>6.1 Movement in space</w:t>
      </w:r>
      <w:bookmarkEnd w:id="22"/>
    </w:p>
    <w:p>
      <w:pPr>
        <w:pStyle w:val="FirstParagraph"/>
        <w:rPr/>
      </w:pPr>
      <w:r>
        <w:rPr/>
        <w:t>The ability to move a body in space is what mainly distinguishes a robot from other interactive technologies. However, not all robots have the same degrees of freedom and granularity when it comes to movement. In the field of social robots,</w:t>
      </w:r>
      <w:r>
        <w:rPr>
          <w:i/>
        </w:rPr>
        <w:t>mobile robots</w:t>
      </w:r>
      <w:r>
        <w:rPr/>
        <w:t xml:space="preserve"> typically travel around using wheeled motion. Examples include service robots, such as Pepper</w:t>
      </w:r>
      <w:r>
        <w:rPr>
          <w:rStyle w:val="FootnoteAnchor"/>
        </w:rPr>
        <w:footnoteReference w:id="7"/>
      </w:r>
      <w:r>
        <w:rPr/>
        <w:t xml:space="preserve"> and Samsung bots</w:t>
      </w:r>
      <w:r>
        <w:rPr>
          <w:rStyle w:val="FootnoteAnchor"/>
        </w:rPr>
        <w:footnoteReference w:id="8"/>
      </w:r>
      <w:r>
        <w:rPr/>
        <w:t>, and telepresence robots such as Double Robotics</w:t>
      </w:r>
      <w:r>
        <w:rPr>
          <w:rStyle w:val="FootnoteAnchor"/>
        </w:rPr>
        <w:footnoteReference w:id="9"/>
      </w:r>
      <w:r>
        <w:rPr/>
        <w:t xml:space="preserve"> and Beam</w:t>
      </w:r>
      <w:r>
        <w:rPr>
          <w:rStyle w:val="FootnoteAnchor"/>
        </w:rPr>
        <w:footnoteReference w:id="10"/>
      </w:r>
      <w:r>
        <w:rPr/>
        <w:t>. Other robots only move their body while remaining stationary in place; for example, care robots such as PARO,</w:t>
      </w:r>
      <w:r>
        <w:rPr>
          <w:rStyle w:val="FootnoteAnchor"/>
        </w:rPr>
        <w:footnoteReference w:id="11"/>
      </w:r>
      <w:r>
        <w:rPr/>
        <w:t xml:space="preserve"> and Ishiguro laboratories’ telepresence robots.</w:t>
      </w:r>
      <w:r>
        <w:rPr>
          <w:rStyle w:val="FootnoteAnchor"/>
        </w:rPr>
        <w:footnoteReference w:id="12"/>
      </w:r>
      <w:r>
        <w:rPr/>
        <w:t xml:space="preserve"> Due to the complexity of maintaining both modalities in interaction, mobile robots usually keep a physical distance from the user, interacting mostly using voice and visual information as they travel around. Stationary robots, on the other hand, tend to rely more on haptic interaction, allowing the user to hold and touch them. Only a few robots attempt to combine both modalities, such as Teo (Bonarini et al. 2016).</w:t>
      </w:r>
    </w:p>
    <w:p>
      <w:pPr>
        <w:pStyle w:val="TextBody"/>
        <w:rPr/>
      </w:pPr>
      <w:r>
        <w:rPr/>
        <w:t>Touch-based human-robot interactions have an affective value (Andreasson et al. 2018; Kerruish, n.d.) which is meaningful for intergroup contact, and so should be placed with a higher priority than the ability to move around in space. Moreover, in the case of symmetric telepresence, moving around is limited as the operator does not have a dedicated interface for traveling, and movement can rely only on limited body tracking. In asymmetric systems navigation is possible using a camera, but may still divert attention from the main task at hand, having a meaningful interpersonal interaction.</w:t>
      </w:r>
    </w:p>
    <w:p>
      <w:pPr>
        <w:pStyle w:val="TextBody"/>
        <w:rPr/>
      </w:pPr>
      <w:r>
        <w:rPr/>
        <w:t>One exception is in situations of asymmetric conflict where the oppressed group suffers from movement restrictions in their daily life, as is the situation in Palestine (Brown 2004). In such a case, an oppressed group may feel empowered by having the ability to travel with their avatar in areas that are normally out of reach. This, in turn, may contribute to a greater sense of equality and confidence within the conversation.</w:t>
      </w:r>
    </w:p>
    <w:p>
      <w:pPr>
        <w:pStyle w:val="Heading2"/>
        <w:rPr/>
      </w:pPr>
      <w:bookmarkStart w:id="23" w:name="X74aa38b83c6a8e9956c017d1cee4c4e08af11f0"/>
      <w:r>
        <w:rPr/>
        <w:t>6.2 Nonverbal communication and emotional expression</w:t>
      </w:r>
      <w:bookmarkEnd w:id="23"/>
    </w:p>
    <w:p>
      <w:pPr>
        <w:pStyle w:val="FirstParagraph"/>
        <w:rPr/>
      </w:pPr>
      <w:r>
        <w:rPr/>
        <w:t>Nonverbal communication (NVC) plays a substantial role in our day-to-day interactions. In a pioneering work by Argyle (Argyle 2013), nonverbal signals were listed as follows: facial expressions, gaze, gestures, posture, bodily contact, spatial behavior, appearance, non-verbal vocalizations and smell. The challenge in telepresence lies in picking up signals from the operator accurately, and then translating them to the telerobot’s body without losing or changing their meaning.</w:t>
      </w:r>
    </w:p>
    <w:p>
      <w:pPr>
        <w:pStyle w:val="TextBody"/>
        <w:rPr/>
      </w:pPr>
      <w:r>
        <w:rPr/>
        <w:t xml:space="preserve">The majority of NVC signals are defined by Argyle as </w:t>
      </w:r>
      <w:r>
        <w:rPr>
          <w:i/>
        </w:rPr>
        <w:t>mostly unaware</w:t>
      </w:r>
      <w:r>
        <w:rPr/>
        <w:t xml:space="preserve"> on part of the sender and </w:t>
      </w:r>
      <w:r>
        <w:rPr>
          <w:i/>
        </w:rPr>
        <w:t>mostly aware</w:t>
      </w:r>
      <w:r>
        <w:rPr/>
        <w:t xml:space="preserve"> on the receiver side (Argyle 2013, 5). For example, we are only slightly conscious of the fact we are smiling during a conversation, but the sentiment is registered more attentively with our conversation partner.</w:t>
      </w:r>
    </w:p>
    <w:p>
      <w:pPr>
        <w:pStyle w:val="TextBody"/>
        <w:rPr/>
      </w:pPr>
      <w:r>
        <w:rPr/>
        <w:t>Since NVCs communicate emotion, they should be handled with great care in telepresence contact. Unaware emotional signals can be detected on the operator using facial recognition, prosodics, and body tracking, but modern deep learning system are still subjected to noise and occasional errors, and can only recognize generalized basic emotions(Zhang et al. 2016; Hossain and Muhammad 2019). A mistake in communicating an emotional state could lead to confusion and frustration in the conversation, therefore it may be safer to rely strictly on explicit gestures made by the operator with full awareness. Expression of emotions in an asymmetric system could be invoked by the operator using emojis (Kaye, Malone, and Wall 2017) or other dedicated buttons that activate an emotional gesture in the robot. In a symmetric system, explicit body gestures could be used, or touch-based interactions, such as a pat or a stroke on the robot’s body.</w:t>
      </w:r>
    </w:p>
    <w:p>
      <w:pPr>
        <w:pStyle w:val="TextBody"/>
        <w:rPr/>
      </w:pPr>
      <w:r>
        <w:rPr/>
        <w:t>Once the operator’s emotional intention is picked up, it can be expressed by the avatar. A humanoid avatar combining gaze-shifts and smooth eyebrow motion can accurately express facial expressions, as shown in the SEER robot (Todo 2018). However, their meaning is not guaranteed to be universal [jackFacialExpressionsEmotion2012] as originally thought by Darwin (Darwin and Prodger 1998), and designing expressive facial expressions in a non-anthropomorphic robot is an intricate task.</w:t>
      </w:r>
    </w:p>
    <w:p>
      <w:pPr>
        <w:pStyle w:val="TextBody"/>
        <w:rPr/>
      </w:pPr>
      <w:r>
        <w:rPr/>
        <w:t>Instead, we suggest to use body movement to express emotions (Hoffman and Ju 2014), as dance is suggested to be cross-culturally universal (Sievers et al. 2013) and much of our emotional states are in fact expressed through body postures rather than facial expressions [Ref]. Successful attempts that use movement as a mechanism for expression in robots have made use of existing frameworks and tools, including: 1) Laban’s movement analysis (LMA) [Laban and Ullmann (1971);shafirEmotionRegulationMovement2016] in[Nakata et al. (1998);Masuda and Kato (2010);[@]. 2) The PAD emotional state model (Mehrabian and Russell 1974) in (Ardila et al. 2019; Noguchi and Tanaka 2020).</w:t>
      </w:r>
    </w:p>
    <w:p>
      <w:pPr>
        <w:pStyle w:val="TextBody"/>
        <w:rPr/>
      </w:pPr>
      <w:r>
        <w:rPr/>
        <w:t>Some signals, such as shifts in gaze and body orientation, are completely unaware during conversation, yet they have an impact on the turn-taking and attention signaling (Kendon 1990; Richardson, Dale, and Tomlinson 2009). Smooth turn-taking promotes the sense of equality in contact, and was demonstrated to benefit human-robot interaction (Vázquez et al. 2017; Lala, Inoue, and Kawahara 2019). Insofar as those actions cannot be explicitly pronounced by the operator without impairing the flow of the conversation, they need to be a part of the robot’s semi-autonomous functionality. In a symmetric system end-of-turn can be predicted using a number of tracking modalities (“Multimodal End-of-Turn Prediction in Multi-Party Meetings | Proceedings of the 2009 International Conference on Multimodal Interfaces,” n.d.), while an asymmetric interface can infer the end-of-turn using typing and clicking indicators.</w:t>
      </w:r>
    </w:p>
    <w:p>
      <w:pPr>
        <w:pStyle w:val="Heading2"/>
        <w:rPr/>
      </w:pPr>
      <w:bookmarkStart w:id="24" w:name="verbal-communication"/>
      <w:r>
        <w:rPr/>
        <w:t>6.3 Verbal communication</w:t>
      </w:r>
      <w:bookmarkEnd w:id="24"/>
    </w:p>
    <w:p>
      <w:pPr>
        <w:pStyle w:val="FirstParagraph"/>
        <w:rPr/>
      </w:pPr>
      <w:r>
        <w:rPr/>
        <w:t>Bridging conflict narratives and reducing prejudice between groups seems virtually impossible without the use of language. It was shown that language can even make up for the lack of embodied interaction, and is often used creatively in CMC to overcome missing nonverbal modalities (Keating 2017).</w:t>
      </w:r>
    </w:p>
    <w:p>
      <w:pPr>
        <w:pStyle w:val="TextBody"/>
        <w:rPr/>
      </w:pPr>
      <w:r>
        <w:rPr/>
        <w:t>The outstanding benefit of mediated verbal interaction for intergroup contact is the ability to translate between different languages and dialects. This has significance since often groups in conflict do not speak a common language and only know about the other side from the mass-media that may propagate biased views. Machine translation, however, may also be destructive to cultural and political nuances (Lehman-Wilzig 2000; Cronin 2012), and contemporary deep-learning translators exhibit stylistic and gender bias based on their training datasets (Hovy, Bianchi, and Fornaciari, n.d.; Stanovsky, Smith, and Zettlemoyer 2019). Models such as Timo Honkella’s “peace machine” (Honkela 2017; Koulu and Kontiainen, n.d.) attempt to resolve this problem by preserving cultural-dependent meanings within translation. While no data exists so far on the negative implications of machine translation in intergroup contact, it is known that mediating human translators and interpreters suffer from a lack of trust by the participants who worry that their voice will not be heard (Monzó-Nebot 2019, 22). In our initial test for automatic language translation in contact, participants have raised concerns of being misrepresented by the machine (Peled 2019,).</w:t>
      </w:r>
    </w:p>
    <w:p>
      <w:pPr>
        <w:pStyle w:val="TextBody"/>
        <w:rPr/>
      </w:pPr>
      <w:r>
        <w:rPr/>
        <w:t>While caveats of machine translation cannot be disposed of, there are some mitigating steps that can be taken to improve the experience of the participants. First, when using speech recognition, feedback of the recognition result in the operator’s native language should be given, perhaps even allowing, at the cost of maintaining a conversation flow, to confirm the result before sending it out for translation. Second, when possible, the interface should display the confidence level of the translation before it gets sent to the other side. Finally, in case a mistake was realized by the operator only after submitting, there can be a quick "oops’’ button that has the robot express an apologizing gesture. While mediated translation requires the use of a machine generated artificial voice that can speak the desired language, our initial tests show that participants enjoy their newly acquired ability to speak another language, and are excited to try it (Peled 2019). If used according to the above mentioned principles of design and interaction, real time language translation could be an important facilitator for telepresence intergroup contact.</w:t>
      </w:r>
    </w:p>
    <w:p>
      <w:pPr>
        <w:pStyle w:val="Heading2"/>
        <w:rPr/>
      </w:pPr>
      <w:bookmarkStart w:id="25" w:name="synchrony-reciprocity-and-feedback"/>
      <w:r>
        <w:rPr/>
        <w:t>6.4 Synchrony, reciprocity and feedback</w:t>
      </w:r>
      <w:bookmarkEnd w:id="25"/>
    </w:p>
    <w:p>
      <w:pPr>
        <w:pStyle w:val="FirstParagraph"/>
        <w:rPr/>
      </w:pPr>
      <w:r>
        <w:rPr/>
        <w:t>In both verbal and non-verbal communication it was shown that synchrony and reciprocity facilitate interpersonal sympathy and empathy. (Bernieri and Rosenthal 1991; Burgoon, Dillman, and Stem 1993; Sevdalis and Keller 2011). The process is also referred to as “social entrainment” (Phillips-Silver, Aktipis, and A. Bryant 2010; Stupacher, Wood, and Witte 2017). Such interactions include: rhythmic movements (e.g clapping, jumping), a smooth conversation beat, synchronized dance, give-and-receive interactions, gaze synchrony, affective matching, and mimicry. Positive effects are also observed in human-robot interaction, particularly in care and therapy robots for children and the eldery (Aucouturier et al. 2008; Lorenz, Weiss, and Hirche 2016).</w:t>
      </w:r>
    </w:p>
    <w:p>
      <w:pPr>
        <w:pStyle w:val="TextBody"/>
        <w:rPr/>
      </w:pPr>
      <w:r>
        <w:rPr/>
        <w:t xml:space="preserve">Achieving interpersonal synchrony over mediated communication stumbles upon the problem of </w:t>
      </w:r>
      <w:r>
        <w:rPr>
          <w:i/>
        </w:rPr>
        <w:t>latency</w:t>
      </w:r>
      <w:r>
        <w:rPr/>
        <w:t xml:space="preserve"> (Campbell 2015). The unavoidable time delay due to physical distance between the participants can incite confusion and frustration when performing rhythmic and simultaneous tasks. Research in the field of online music performance is at the forefront of tackling such issues (Oda, n.d.) and can be used as an inspiration. Semi-autonomous methods in the likes of action prediction, lag compensation and global metronomes enable musicians to collaborate in jam sessions from different locations around the globe. The same methods can be used to synchronize robot-mediated activities. In a symmetric system, the participants would be coordinating the same action, for example clapping, while in an asymmetric system one participant would be using a control interface, for example tapping or shaking a mobile phone, while another would perform the action in front of the telerobot.</w:t>
      </w:r>
    </w:p>
    <w:p>
      <w:pPr>
        <w:pStyle w:val="TextBody"/>
        <w:rPr/>
      </w:pPr>
      <w:r>
        <w:rPr/>
        <w:t>Some reciprocal actions do not require real-time synchrony between the participants and can be implemented more easily. For example, the above mentioned hand-shake paradigm and other similar gestures such as a “high five” could be performed in a turn-based flow. This may decrease the valence of the action, but still benefit the conversation as people tend to be rather forgiving toward the sluggishness of robots.</w:t>
      </w:r>
    </w:p>
    <w:p>
      <w:pPr>
        <w:pStyle w:val="TextBody"/>
        <w:rPr/>
      </w:pPr>
      <w:r>
        <w:rPr/>
        <w:t>In an asymmetric system where the robot’s operator is using a control interface, having instant feedback to the control actions increases the sense of agency and ownership within the operator (Dolezal 2009). At the high-end of the spectrum we can find advanced control systems that mix Virtual Reality and haptic feedback such as the ones for ‘Robonaus’ at the Johnon space center (Cola, n.d.). As a bare minimum, an operator should have visual feedback of how the robot acts in response to control commands. This can be achieved by placing a mirror on-site, providing the operator with multiple camera angles, and practicing the use of the robot in-advance. In our initial experiment, participants have expressed concern over their inability to see the facial expressions they were invoking with the robot, or their avatar’s arm when it was being touched.</w:t>
      </w:r>
    </w:p>
    <w:p>
      <w:pPr>
        <w:pStyle w:val="Heading1"/>
        <w:rPr/>
      </w:pPr>
      <w:bookmarkStart w:id="26" w:name="peacebuilding-scenarios"/>
      <w:r>
        <w:rPr/>
        <w:t>7. Peacebuilding scenarios</w:t>
      </w:r>
      <w:bookmarkEnd w:id="26"/>
    </w:p>
    <w:p>
      <w:pPr>
        <w:pStyle w:val="Heading2"/>
        <w:rPr/>
      </w:pPr>
      <w:bookmarkStart w:id="27" w:name="public-space-interventions"/>
      <w:r>
        <w:rPr/>
        <w:t>7.1 Public space interventions</w:t>
      </w:r>
      <w:bookmarkEnd w:id="27"/>
    </w:p>
    <w:p>
      <w:pPr>
        <w:pStyle w:val="FirstParagraph"/>
        <w:rPr/>
      </w:pPr>
      <w:r>
        <w:rPr/>
        <w:t>Robotic avatars can be used as an advanced communication tool in organized intergroup encounters where participants are unable to meet face-to-face, but the physical presence of telerobots makes them exceptionally suitable for public space interventions. Robots can transcend national borders and occupy spaces, having potential to reach crowds that wouldn’t normally engage in intergroup contact. In a symmetric system, robots could be placed in public urban spaces on both sides and wait for passersby to initiate contact. In an asymmetric system, one robot would be placed in a public space while operators would inhabit the avatar from a remote location.</w:t>
      </w:r>
    </w:p>
    <w:p>
      <w:pPr>
        <w:pStyle w:val="TextBody"/>
        <w:rPr/>
      </w:pPr>
      <w:r>
        <w:rPr/>
        <w:t>One might consider whether the group identity of the telerobot’s operator should be widely exposed to passersby, allowing them to make a voluntary decision to approach, or whether they would first approach the robot and only realize its group identity during conversation. A meta-analysis by Pettigrew et al (Pettigrew et al. 2011) concluded that involuntarily initiated contact with out-group members may lead to negative outcomes. in contacts that had a negative outcome, it was worse when the contact was initiated involuntarily. However, when the group identity is known, members may avoid interaction (Wessel 2009), which results in a self-selection bias in organized interventions between groups (Maoz 2011). A balanced approach may work well here: Some cues could be exposed, providing only hints about the telerobot’s identity, allowing passersby to approach an intergroup encounter voluntarily. A robot that pops up in the middle of a public space might be intriguing enough for some people to approach, particularly for those who have negative attitudes towards robots in general. One method to get public interest would be to equip the telerobot with some actions that are designed to draw a crowd that operators can trigger at will. For example playing a sound, a musical theme, or performing an inviting gesture. In an asymmetric system, an operator has more control on the robot’s interaction with the environment. They make look around by moving a camera, or even drive around using wheeled motion. When planning a public space intervention, the designated site and its demographics should be considered to increase the level of engagement.</w:t>
      </w:r>
    </w:p>
    <w:p>
      <w:pPr>
        <w:pStyle w:val="Heading2"/>
        <w:rPr/>
      </w:pPr>
      <w:bookmarkStart w:id="28" w:name="interaction-content"/>
      <w:r>
        <w:rPr/>
        <w:t>7.2 Interaction content</w:t>
      </w:r>
      <w:bookmarkEnd w:id="28"/>
    </w:p>
    <w:p>
      <w:pPr>
        <w:pStyle w:val="FirstParagraph"/>
        <w:rPr/>
      </w:pPr>
      <w:r>
        <w:rPr/>
        <w:t>Once contacted is formed, the conversation between the participants can flow freely, or be guided by the telerobot’s semi-autonomous functionality. Modern types of interaction may include cooperative games and simulations that engage the participant toward a common goal, in-line with Allport’s principles. Games have shown potential for peacebuilding in face-to-face meetings (Brynen and Milante 2013) and in online contact (Hasler and Amichai-Hamburger 2013). When interacting with a robot, its body parts may be appropriated as game-controllers. For example, squeezing the robot’s arms, thus indirectly forming touch interactions between the participants. When integrating interactive visuals, it is necessary to embed a 2D display within the telerobot or place one beside it. In such cases the attention of the users should be managed carefully to avoid the dual ecologies problem.</w:t>
      </w:r>
    </w:p>
    <w:p>
      <w:pPr>
        <w:pStyle w:val="TextBody"/>
        <w:rPr/>
      </w:pPr>
      <w:r>
        <w:rPr/>
        <w:t>More traditional forms of conflict resolution can also be supported by the robot’s functionality. Seen as a mediator that supports interaction, a transformative approach to conflict mediation which emphasizes recognition and empowerment rather than problem solving (Bush and Folger 2004) seems appropriate. The robot’s interface may encourage the participants to express themselves freely and make sure that everyone has a right to be heard. The interaction could also make use of storytelling as a tool for the participants to disclose their narrative (Coburn 2011) to one another. At the forefront of technological conflict mediation, machine learning is being sought as a tool for peacebuilding that can understand complex sentiments and situations (Honkela 2017), predict conflict escalation before it occurs (Perry 2013), and offer help to resolve issues (Sycara 1993). As noted earlier, machine learning tools should always be used with caution and awareness of their training environment.</w:t>
      </w:r>
    </w:p>
    <w:p>
      <w:pPr>
        <w:pStyle w:val="TextBody"/>
        <w:rPr/>
      </w:pPr>
      <w:r>
        <w:rPr/>
        <w:t>The content suggested above only scratches the surface of conflict resolution and peacebuilding methods, as the possibilities for interaction are boundless. It is important to note that in a telepresence context the sense of co-presence may be affected as the mediating autonomy of the robot increases. The robot may be perceived more as a middle-agent rather than an avatar, which in turn may reduce the effect of positive outcome toward its operator. Mediating functions should be kept as transparent and seamless as possible.</w:t>
      </w:r>
    </w:p>
    <w:p>
      <w:pPr>
        <w:pStyle w:val="Heading1"/>
        <w:rPr/>
      </w:pPr>
      <w:bookmarkStart w:id="29" w:name="ethical-considerations"/>
      <w:r>
        <w:rPr/>
        <w:t>8. Ethical considerations</w:t>
      </w:r>
      <w:bookmarkEnd w:id="29"/>
    </w:p>
    <w:p>
      <w:pPr>
        <w:pStyle w:val="FirstParagraph"/>
        <w:rPr/>
      </w:pPr>
      <w:r>
        <w:rPr/>
        <w:t>An organized attempt for intergroup contact should always be questioned and scrutinized regarding its internal motivation, broader scope and long-term effects. This is especially true in context of violent, asymmetric conflicts, where one group is a dominant majority and another is an oppressed minority, and even more so when technology is involved with its inherent biases and connotations of power. A common concern is that the act of levelling the play-field, treating both groups as equals in the context of contact, will dissolve the real-world injustices and reduce the motivation for social change (Saguy et al. 2009; Hewstone 2009). This is reflected in the context of the Israeli-Palestinian conflict by the the movement of “Anti-Normalization” (Salem 2005), rejecting any normalization of relations with Israel that isn’t predated by an overall restoration of justice in the area.</w:t>
      </w:r>
    </w:p>
    <w:p>
      <w:pPr>
        <w:pStyle w:val="TextBody"/>
        <w:rPr/>
      </w:pPr>
      <w:r>
        <w:rPr/>
        <w:t>We have suggested some ways to tackle this concern by recognizing power relations and injustices from within the system architecture, telerobot design, and interaction content. Additionally, the practice of co-design can increase the involvement of minority groups in the process, disseminate technological knowledge, and reduce the notion of a larger power that comes from above to restore peace without perceiving the situation and its nuances. Finally, complete transparency should accompany any attempt to insert technology into a conflicted scenario. This includes disclosing any source of funding for resources, the identity of the platform designers, and the location and maintainers of the internet servers in-use. Teleoperation software and hardware must be open-sourced in their entirety, and training sets for any machine learning model used should be disclosed, opting for open-source datasets instead of data owned by commercial companies.</w:t>
      </w:r>
    </w:p>
    <w:p>
      <w:pPr>
        <w:pStyle w:val="Heading1"/>
        <w:rPr/>
      </w:pPr>
      <w:bookmarkStart w:id="30" w:name="summary-table"/>
      <w:r>
        <w:rPr/>
        <w:t>9. Summary table</w:t>
      </w:r>
      <w:bookmarkEnd w:id="30"/>
    </w:p>
    <w:p>
      <w:pPr>
        <w:pStyle w:val="FirstParagraph"/>
        <w:rPr/>
      </w:pPr>
      <w:r>
        <w:rPr/>
        <w:t>The following table summerizes the hypotheses brought up in this article and considerations for their implementation.</w:t>
      </w:r>
    </w:p>
    <w:p>
      <w:pPr>
        <w:pStyle w:val="Heading1"/>
        <w:rPr/>
      </w:pPr>
      <w:bookmarkStart w:id="31" w:name="conclusion-and-further-research"/>
      <w:r>
        <w:rPr/>
        <w:t>10. Conclusion and further research</w:t>
      </w:r>
      <w:bookmarkEnd w:id="31"/>
    </w:p>
    <w:p>
      <w:pPr>
        <w:pStyle w:val="FirstParagraph"/>
        <w:rPr/>
      </w:pPr>
      <w:r>
        <w:rPr/>
        <w:t>?</w:t>
      </w:r>
    </w:p>
    <w:p>
      <w:pPr>
        <w:pStyle w:val="Heading1"/>
        <w:rPr/>
      </w:pPr>
      <w:bookmarkStart w:id="32" w:name="references"/>
      <w:r>
        <w:rPr/>
        <w:t>References</w:t>
      </w:r>
      <w:bookmarkEnd w:id="32"/>
    </w:p>
    <w:p>
      <w:pPr>
        <w:pStyle w:val="Bibliography"/>
        <w:rPr/>
      </w:pPr>
      <w:r>
        <w:rPr/>
        <w:t xml:space="preserve">Ahmed, Sara. 2000. </w:t>
      </w:r>
      <w:r>
        <w:rPr>
          <w:i/>
        </w:rPr>
        <w:t>Strange Encounters : Embodied Others in Post-Coloniality</w:t>
      </w:r>
      <w:r>
        <w:rPr/>
        <w:t>. London: Routledge.</w:t>
      </w:r>
      <w:bookmarkStart w:id="33" w:name="ref-ahmedStrangeEncountersEmbodied2000"/>
      <w:bookmarkEnd w:id="33"/>
    </w:p>
    <w:p>
      <w:pPr>
        <w:pStyle w:val="Bibliography"/>
        <w:rPr/>
      </w:pPr>
      <w:r>
        <w:rPr/>
        <w:t xml:space="preserve">Allport, Gordon W. 1954. </w:t>
      </w:r>
      <w:r>
        <w:rPr>
          <w:i/>
        </w:rPr>
        <w:t>The Nature of Prejudice.</w:t>
      </w:r>
      <w:r>
        <w:rPr/>
        <w:t xml:space="preserve"> </w:t>
      </w:r>
      <w:r>
        <w:rPr>
          <w:i/>
        </w:rPr>
        <w:t>The Nature of Prejudice.</w:t>
      </w:r>
      <w:r>
        <w:rPr/>
        <w:t xml:space="preserve"> Oxford, England: Addison-Wesley.</w:t>
      </w:r>
      <w:bookmarkStart w:id="34" w:name="ref-allportNaturePrejudice1954"/>
      <w:bookmarkEnd w:id="34"/>
    </w:p>
    <w:p>
      <w:pPr>
        <w:pStyle w:val="Bibliography"/>
        <w:rPr/>
      </w:pPr>
      <w:r>
        <w:rPr/>
        <w:t xml:space="preserve">Alves-Oliveira, Patrícia, Patrícia Arriaga, Ana Paiva, and Guy Hoffman. 2017. “YOLO, a Robot for Creativity: A Co-Design Study with Children.” In </w:t>
      </w:r>
      <w:r>
        <w:rPr>
          <w:i/>
        </w:rPr>
        <w:t>Proceedings of the 2017 Conference on Interaction Design and Children</w:t>
      </w:r>
      <w:r>
        <w:rPr/>
        <w:t xml:space="preserve">, 423–29. Stanford California USA: ACM. </w:t>
      </w:r>
      <w:hyperlink r:id="rId8">
        <w:r>
          <w:rPr>
            <w:rStyle w:val="InternetLink"/>
          </w:rPr>
          <w:t>https://doi.org/10.1145/3078072.3084304</w:t>
        </w:r>
      </w:hyperlink>
      <w:r>
        <w:rPr/>
        <w:t>.</w:t>
      </w:r>
      <w:bookmarkStart w:id="35" w:name="X7b69909f1f04abd4ef18a7405ccea5d96cc6c2d"/>
      <w:bookmarkEnd w:id="35"/>
    </w:p>
    <w:p>
      <w:pPr>
        <w:pStyle w:val="Bibliography"/>
        <w:rPr/>
      </w:pPr>
      <w:r>
        <w:rPr/>
        <w:t xml:space="preserve">Amichai-Hamburger, Yair, Béatrice S. Hasler, and Tal Shani-Sherman. 2015. “Structured and Unstructured Intergroup Contact in the Digital Age.” </w:t>
      </w:r>
      <w:r>
        <w:rPr>
          <w:i/>
        </w:rPr>
        <w:t>Computers in Human Behavior</w:t>
      </w:r>
      <w:r>
        <w:rPr/>
        <w:t xml:space="preserve"> 52 (November): 515–22. </w:t>
      </w:r>
      <w:hyperlink r:id="rId9">
        <w:r>
          <w:rPr>
            <w:rStyle w:val="InternetLink"/>
          </w:rPr>
          <w:t>https://doi.org/10.1016/j.chb.2015.02.022</w:t>
        </w:r>
      </w:hyperlink>
      <w:r>
        <w:rPr/>
        <w:t>.</w:t>
      </w:r>
      <w:bookmarkStart w:id="36" w:name="X730ddaf236d3bfc11b6ef8f865f6f04bbc5f653"/>
      <w:bookmarkEnd w:id="36"/>
    </w:p>
    <w:p>
      <w:pPr>
        <w:pStyle w:val="Bibliography"/>
        <w:rPr/>
      </w:pPr>
      <w:r>
        <w:rPr/>
        <w:t xml:space="preserve">Andreasson, Rebecca, Beatrice Alenljung, Erik Billing, and Robert Lowe. 2018. “Affective Touch in HumanRobot Interaction: Conveying Emotion to the Nao Robot.” </w:t>
      </w:r>
      <w:r>
        <w:rPr>
          <w:i/>
        </w:rPr>
        <w:t>International Journal of Social Robotics</w:t>
      </w:r>
      <w:r>
        <w:rPr/>
        <w:t xml:space="preserve"> 10 (4): 473–91. </w:t>
      </w:r>
      <w:hyperlink r:id="rId10">
        <w:r>
          <w:rPr>
            <w:rStyle w:val="InternetLink"/>
          </w:rPr>
          <w:t>https://doi.org/10.1007/s12369-017-0446-3</w:t>
        </w:r>
      </w:hyperlink>
      <w:r>
        <w:rPr/>
        <w:t>.</w:t>
      </w:r>
      <w:bookmarkStart w:id="37" w:name="ref-andreassonAffectiveTouchHuman2018"/>
      <w:bookmarkEnd w:id="37"/>
    </w:p>
    <w:p>
      <w:pPr>
        <w:pStyle w:val="Bibliography"/>
        <w:rPr/>
      </w:pPr>
      <w:r>
        <w:rPr/>
        <w:t xml:space="preserve">Ardila, Liz Rincon, Enrique Coronado, Hansen Hendra, Julyando Phan, Zur Zainalkefli, and Gentiane Venture. 2019. “Adaptive Fuzzy and Predictive Controllers for Expressive Robot Arm Movement During Human and Environment Interaction.” </w:t>
      </w:r>
      <w:r>
        <w:rPr>
          <w:i/>
        </w:rPr>
        <w:t>International Journal of Mechanical Engineering and Robotics Research</w:t>
      </w:r>
      <w:r>
        <w:rPr/>
        <w:t xml:space="preserve">, 207–19. </w:t>
      </w:r>
      <w:hyperlink r:id="rId11">
        <w:r>
          <w:rPr>
            <w:rStyle w:val="InternetLink"/>
          </w:rPr>
          <w:t>https://doi.org/10.18178/ijmerr.8.2.207-219</w:t>
        </w:r>
      </w:hyperlink>
      <w:r>
        <w:rPr/>
        <w:t>.</w:t>
      </w:r>
      <w:bookmarkStart w:id="38" w:name="ref-ardilaAdaptiveFuzzyPredictive2019"/>
      <w:bookmarkEnd w:id="38"/>
    </w:p>
    <w:p>
      <w:pPr>
        <w:pStyle w:val="Bibliography"/>
        <w:rPr/>
      </w:pPr>
      <w:r>
        <w:rPr/>
        <w:t xml:space="preserve">Argyle, Michael. 2013. </w:t>
      </w:r>
      <w:r>
        <w:rPr>
          <w:i/>
        </w:rPr>
        <w:t>Bodily Communication</w:t>
      </w:r>
      <w:r>
        <w:rPr/>
        <w:t>. Routledge.</w:t>
      </w:r>
      <w:bookmarkStart w:id="39" w:name="ref-argyleBodilyCommunication2013"/>
      <w:bookmarkEnd w:id="39"/>
    </w:p>
    <w:p>
      <w:pPr>
        <w:pStyle w:val="Bibliography"/>
        <w:rPr/>
      </w:pPr>
      <w:r>
        <w:rPr/>
        <w:t xml:space="preserve">Aucouturier, Jean-Julien, Katsushi Ikeuchi, Hirohisa Hirukawa, Shin’ichiro Nakaoka, Takaaki Shiratori, Shunsuke Kudoh, Fumio Kanehiro, et al. 2008. “Cheek to Chip: Dancing Robots and AI’s Future.” </w:t>
      </w:r>
      <w:r>
        <w:rPr>
          <w:i/>
        </w:rPr>
        <w:t>IEEE Intelligent Systems</w:t>
      </w:r>
      <w:r>
        <w:rPr/>
        <w:t xml:space="preserve"> 23 (2): 74–84. </w:t>
      </w:r>
      <w:hyperlink r:id="rId12">
        <w:r>
          <w:rPr>
            <w:rStyle w:val="InternetLink"/>
          </w:rPr>
          <w:t>https://doi.org/10.1109/MIS.2008.22</w:t>
        </w:r>
      </w:hyperlink>
      <w:r>
        <w:rPr/>
        <w:t>.</w:t>
      </w:r>
      <w:bookmarkStart w:id="40" w:name="ref-aucouturierCheekChipDancing2008"/>
      <w:bookmarkEnd w:id="40"/>
    </w:p>
    <w:p>
      <w:pPr>
        <w:pStyle w:val="Bibliography"/>
        <w:rPr/>
      </w:pPr>
      <w:r>
        <w:rPr/>
        <w:t xml:space="preserve">Bao, Guanjun, Hui Fang, Lingfeng Chen, Yuehua Wan, Fang Xu, Qinghua Yang, and Libin Zhang. 2018. “Soft Robotics: Academic Insights and Perspectives Through Bibliometric Analysis.” </w:t>
      </w:r>
      <w:r>
        <w:rPr>
          <w:i/>
        </w:rPr>
        <w:t>Soft Robotics</w:t>
      </w:r>
      <w:r>
        <w:rPr/>
        <w:t xml:space="preserve"> 5 (3): 229–41.</w:t>
      </w:r>
      <w:bookmarkStart w:id="41" w:name="ref-baoSoftRoboticsAcademic2018"/>
      <w:bookmarkEnd w:id="41"/>
    </w:p>
    <w:p>
      <w:pPr>
        <w:pStyle w:val="Bibliography"/>
        <w:rPr/>
      </w:pPr>
      <w:r>
        <w:rPr/>
        <w:t>Becker-Asano, Christian, Kohei Ogawa, Shuichi Nishio, and Hiroshi Ishiguro. 2010. “EXPLORING THE UNCANNY VALLEY WITH GEMINOID HI-1 IN A REAL-WORLD APPLICATION,” 9.</w:t>
      </w:r>
      <w:bookmarkStart w:id="42" w:name="X3e5d7e4d828d17f04c58ad4c25a3ec07d53674b"/>
      <w:bookmarkEnd w:id="42"/>
    </w:p>
    <w:p>
      <w:pPr>
        <w:pStyle w:val="Bibliography"/>
        <w:rPr/>
      </w:pPr>
      <w:r>
        <w:rPr/>
        <w:t xml:space="preserve">Belk, Russell W. 2013. “Extended Self in a Digital World: Table 1.” </w:t>
      </w:r>
      <w:r>
        <w:rPr>
          <w:i/>
        </w:rPr>
        <w:t>Journal of Consumer Research</w:t>
      </w:r>
      <w:r>
        <w:rPr/>
        <w:t xml:space="preserve"> 40 (3): 477–500. </w:t>
      </w:r>
      <w:hyperlink r:id="rId13">
        <w:r>
          <w:rPr>
            <w:rStyle w:val="InternetLink"/>
          </w:rPr>
          <w:t>https://doi.org/10.1086/671052</w:t>
        </w:r>
      </w:hyperlink>
      <w:r>
        <w:rPr/>
        <w:t>.</w:t>
      </w:r>
      <w:bookmarkStart w:id="43" w:name="ref-belkExtendedSelfDigital2013"/>
      <w:bookmarkEnd w:id="43"/>
    </w:p>
    <w:p>
      <w:pPr>
        <w:pStyle w:val="Bibliography"/>
        <w:rPr/>
      </w:pPr>
      <w:r>
        <w:rPr/>
        <w:t xml:space="preserve">Bente, Gary, Sabine Rüggenberg, Nicole C. Krämer, and Felix Eschenburg. 2008. “Avatar-Mediated Networking: Increasing Social Presence and Interpersonal Trust in Net-Based Collaborations.” </w:t>
      </w:r>
      <w:r>
        <w:rPr>
          <w:i/>
        </w:rPr>
        <w:t>Human Communication Research</w:t>
      </w:r>
      <w:r>
        <w:rPr/>
        <w:t xml:space="preserve"> 34 (2): 287–318. </w:t>
      </w:r>
      <w:hyperlink r:id="rId14">
        <w:r>
          <w:rPr>
            <w:rStyle w:val="InternetLink"/>
          </w:rPr>
          <w:t>https://doi.org/10.1111/j.1468-2958.2008.00322.x</w:t>
        </w:r>
      </w:hyperlink>
      <w:r>
        <w:rPr/>
        <w:t>.</w:t>
      </w:r>
      <w:bookmarkStart w:id="44" w:name="X407760894fee300d43c0dea28e38b1ffa10cb20"/>
      <w:bookmarkEnd w:id="44"/>
    </w:p>
    <w:p>
      <w:pPr>
        <w:pStyle w:val="Bibliography"/>
        <w:rPr/>
      </w:pPr>
      <w:r>
        <w:rPr/>
        <w:t>Bernieri, Frank J., and Robert Rosenthal. 1991. “Interpersonal Coordination: Behavior Matching and Interactional Synchrony.”</w:t>
      </w:r>
      <w:bookmarkStart w:id="45" w:name="X09e933673948ff82cbe745f450cbf40ea4589cd"/>
      <w:bookmarkEnd w:id="45"/>
    </w:p>
    <w:p>
      <w:pPr>
        <w:pStyle w:val="Bibliography"/>
        <w:rPr/>
      </w:pPr>
      <w:r>
        <w:rPr/>
        <w:t>Bewley, Harvey, and Laurens Boer. 2018. “</w:t>
      </w:r>
      <w:r>
        <w:rPr>
          <w:i/>
        </w:rPr>
        <w:t>Designing</w:t>
      </w:r>
      <w:r>
        <w:rPr/>
        <w:t xml:space="preserve"> </w:t>
      </w:r>
      <w:r>
        <w:rPr>
          <w:i/>
        </w:rPr>
        <w:t>Blo-Nut</w:t>
      </w:r>
      <w:r>
        <w:rPr/>
        <w:t xml:space="preserve">: Design Principles, Choreography and Otherness in an Expressive Social Robot.” In </w:t>
      </w:r>
      <w:r>
        <w:rPr>
          <w:i/>
        </w:rPr>
        <w:t>Proceedings of the 2018 on Designing Interactive Systems Conference 2018 - DIS ’18</w:t>
      </w:r>
      <w:r>
        <w:rPr/>
        <w:t xml:space="preserve">, 1069–80. Hong Kong, China: ACM Press. </w:t>
      </w:r>
      <w:hyperlink r:id="rId15">
        <w:r>
          <w:rPr>
            <w:rStyle w:val="InternetLink"/>
          </w:rPr>
          <w:t>https://doi.org/10.1145/3196709.3196817</w:t>
        </w:r>
      </w:hyperlink>
      <w:r>
        <w:rPr/>
        <w:t>.</w:t>
      </w:r>
      <w:bookmarkStart w:id="46" w:name="ref-bewleyDesigningBlonutDesign2018"/>
      <w:bookmarkEnd w:id="46"/>
    </w:p>
    <w:p>
      <w:pPr>
        <w:pStyle w:val="Bibliography"/>
        <w:rPr/>
      </w:pPr>
      <w:r>
        <w:rPr/>
        <w:t xml:space="preserve">Bonarini, Andrea, Franca Garzotto, Mirko Gelsomini, Maximiliano Romero, Francesco Clasadonte, and Ayşe Naciye Çelebi Yilmaz. 2016. “A Huggable, Mobile Robot for Developmental Disorder Interventions in a Multi-Modal Interaction Space.” In </w:t>
      </w:r>
      <w:r>
        <w:rPr>
          <w:i/>
        </w:rPr>
        <w:t>2016 25th IEEE International Symposium on Robot and Human Interactive Communication (RO-MAN)</w:t>
      </w:r>
      <w:r>
        <w:rPr/>
        <w:t xml:space="preserve">, 823–30. </w:t>
      </w:r>
      <w:hyperlink r:id="rId16">
        <w:r>
          <w:rPr>
            <w:rStyle w:val="InternetLink"/>
          </w:rPr>
          <w:t>https://doi.org/10.1109/ROMAN.2016.7745214</w:t>
        </w:r>
      </w:hyperlink>
      <w:r>
        <w:rPr/>
        <w:t>.</w:t>
      </w:r>
      <w:bookmarkStart w:id="47" w:name="ref-bonariniHuggableMobileRobot2016"/>
      <w:bookmarkEnd w:id="47"/>
    </w:p>
    <w:p>
      <w:pPr>
        <w:pStyle w:val="Bibliography"/>
        <w:rPr/>
      </w:pPr>
      <w:r>
        <w:rPr/>
        <w:t xml:space="preserve">Broekens, J., M. Heerink, and H. Rosendal. 2009. “Assistive Social Robots in Elderly Care: A Review.” </w:t>
      </w:r>
      <w:r>
        <w:rPr>
          <w:i/>
        </w:rPr>
        <w:t>Gerontechnology</w:t>
      </w:r>
      <w:r>
        <w:rPr/>
        <w:t xml:space="preserve"> 8 (2): 94–103. </w:t>
      </w:r>
      <w:hyperlink r:id="rId17">
        <w:r>
          <w:rPr>
            <w:rStyle w:val="InternetLink"/>
          </w:rPr>
          <w:t>https://doi.org/10.4017/gt.2009.08.02.002.00</w:t>
        </w:r>
      </w:hyperlink>
      <w:r>
        <w:rPr/>
        <w:t>.</w:t>
      </w:r>
      <w:bookmarkStart w:id="48" w:name="ref-broekensAssistiveSocialRobots2009"/>
      <w:bookmarkEnd w:id="48"/>
    </w:p>
    <w:p>
      <w:pPr>
        <w:pStyle w:val="Bibliography"/>
        <w:rPr/>
      </w:pPr>
      <w:r>
        <w:rPr/>
        <w:t xml:space="preserve">Brown, Alison P. 2004. “The Immobile Mass: Movement Restrictions in the West Bank.” </w:t>
      </w:r>
      <w:r>
        <w:rPr>
          <w:i/>
        </w:rPr>
        <w:t>Social &amp; Legal Studies</w:t>
      </w:r>
      <w:r>
        <w:rPr/>
        <w:t xml:space="preserve"> 13 (4): 501–21. </w:t>
      </w:r>
      <w:hyperlink r:id="rId18">
        <w:r>
          <w:rPr>
            <w:rStyle w:val="InternetLink"/>
          </w:rPr>
          <w:t>https://doi.org/10.1177/0964663904047331</w:t>
        </w:r>
      </w:hyperlink>
      <w:r>
        <w:rPr/>
        <w:t>.</w:t>
      </w:r>
      <w:bookmarkStart w:id="49" w:name="ref-brownImmobileMassMovement2004"/>
      <w:bookmarkEnd w:id="49"/>
    </w:p>
    <w:p>
      <w:pPr>
        <w:pStyle w:val="Bibliography"/>
        <w:rPr/>
      </w:pPr>
      <w:r>
        <w:rPr/>
        <w:t xml:space="preserve">Brown, Rupert, and Miles Hewstone. 2005. “An Integrative Theory of Intergroup Contact.” </w:t>
      </w:r>
      <w:r>
        <w:rPr>
          <w:i/>
        </w:rPr>
        <w:t>Advances in Experimental Social Psychology</w:t>
      </w:r>
      <w:r>
        <w:rPr/>
        <w:t xml:space="preserve"> 37 (37): 255–343.</w:t>
      </w:r>
      <w:bookmarkStart w:id="50" w:name="ref-brownIntegrativeTheoryIntergroup2005"/>
      <w:bookmarkEnd w:id="50"/>
    </w:p>
    <w:p>
      <w:pPr>
        <w:pStyle w:val="Bibliography"/>
        <w:rPr/>
      </w:pPr>
      <w:r>
        <w:rPr/>
        <w:t xml:space="preserve">Brynen, Rex, and Gary Milante. 2013. “Peacebuilding with Games and Simulations.” </w:t>
      </w:r>
      <w:r>
        <w:rPr>
          <w:i/>
        </w:rPr>
        <w:t>Simulation &amp; Gaming</w:t>
      </w:r>
      <w:r>
        <w:rPr/>
        <w:t xml:space="preserve"> 44 (1): 27–35. </w:t>
      </w:r>
      <w:hyperlink r:id="rId19">
        <w:r>
          <w:rPr>
            <w:rStyle w:val="InternetLink"/>
          </w:rPr>
          <w:t>https://doi.org/10.1177/1046878112455485</w:t>
        </w:r>
      </w:hyperlink>
      <w:r>
        <w:rPr/>
        <w:t>.</w:t>
      </w:r>
      <w:bookmarkStart w:id="51" w:name="X15094d12b1e03b0e51544dd5a5accb2f3c0ce17"/>
      <w:bookmarkEnd w:id="51"/>
    </w:p>
    <w:p>
      <w:pPr>
        <w:pStyle w:val="Bibliography"/>
        <w:rPr/>
      </w:pPr>
      <w:r>
        <w:rPr/>
        <w:t xml:space="preserve">Bulu, Saniye Tugba. 2012. “Place Presence, Social Presence, Co-Presence, and Satisfaction in Virtual Worlds.” </w:t>
      </w:r>
      <w:r>
        <w:rPr>
          <w:i/>
        </w:rPr>
        <w:t>Computers &amp; Education</w:t>
      </w:r>
      <w:r>
        <w:rPr/>
        <w:t xml:space="preserve"> 58 (1): 154–61. </w:t>
      </w:r>
      <w:hyperlink r:id="rId20">
        <w:r>
          <w:rPr>
            <w:rStyle w:val="InternetLink"/>
          </w:rPr>
          <w:t>https://doi.org/10.1016/j.compedu.2011.08.024</w:t>
        </w:r>
      </w:hyperlink>
      <w:r>
        <w:rPr/>
        <w:t>.</w:t>
      </w:r>
      <w:bookmarkStart w:id="52" w:name="ref-buluPlacePresenceSocial2012"/>
      <w:bookmarkEnd w:id="52"/>
    </w:p>
    <w:p>
      <w:pPr>
        <w:pStyle w:val="Bibliography"/>
        <w:rPr/>
      </w:pPr>
      <w:r>
        <w:rPr/>
        <w:t xml:space="preserve">Burgoon, Judee K., Leesa Dillman, and Lesa A. Stem. 1993. “Adaptation in Dyadic Interaction: Defining and Operationalizing Patterns of Reciprocity and Compensation.” </w:t>
      </w:r>
      <w:r>
        <w:rPr>
          <w:i/>
        </w:rPr>
        <w:t>Communication Theory</w:t>
      </w:r>
      <w:r>
        <w:rPr/>
        <w:t xml:space="preserve"> 3 (4): 295–316. </w:t>
      </w:r>
      <w:hyperlink r:id="rId21">
        <w:r>
          <w:rPr>
            <w:rStyle w:val="InternetLink"/>
          </w:rPr>
          <w:t>https://doi.org/10.1111/j.1468-2885.1993.tb00076.x</w:t>
        </w:r>
      </w:hyperlink>
      <w:r>
        <w:rPr/>
        <w:t>.</w:t>
      </w:r>
      <w:bookmarkStart w:id="53" w:name="Xb2ae92cdf62c1130fa872103e9fe7fc2927e1b9"/>
      <w:bookmarkEnd w:id="53"/>
    </w:p>
    <w:p>
      <w:pPr>
        <w:pStyle w:val="Bibliography"/>
        <w:rPr/>
      </w:pPr>
      <w:r>
        <w:rPr/>
        <w:t xml:space="preserve">Burgoon, Judee K., and Gregory D. Hoobler. 1994. “Nonverbal Signals.” </w:t>
      </w:r>
      <w:r>
        <w:rPr>
          <w:i/>
        </w:rPr>
        <w:t>Handbook of Interpersonal Communication</w:t>
      </w:r>
      <w:r>
        <w:rPr/>
        <w:t xml:space="preserve"> 2: 229–85.</w:t>
      </w:r>
      <w:bookmarkStart w:id="54" w:name="ref-burgoonNonverbalSignals1994"/>
      <w:bookmarkEnd w:id="54"/>
    </w:p>
    <w:p>
      <w:pPr>
        <w:pStyle w:val="Bibliography"/>
        <w:rPr/>
      </w:pPr>
      <w:r>
        <w:rPr/>
        <w:t xml:space="preserve">Bush, Robert A. Baruch, and Joseph P. Folger. 2004. </w:t>
      </w:r>
      <w:r>
        <w:rPr>
          <w:i/>
        </w:rPr>
        <w:t>The Promise of Mediation: The Transformative Approach to Conflict</w:t>
      </w:r>
      <w:r>
        <w:rPr/>
        <w:t>. John Wiley &amp; Sons.</w:t>
      </w:r>
      <w:bookmarkStart w:id="55" w:name="X8d28a23da3b7c57a78690b2d43d7a0db395408d"/>
      <w:bookmarkEnd w:id="55"/>
    </w:p>
    <w:p>
      <w:pPr>
        <w:pStyle w:val="Bibliography"/>
        <w:rPr/>
      </w:pPr>
      <w:r>
        <w:rPr/>
        <w:t>Campanella, Thomas. 2000. “Eden by Wire: Webcameras and the Telepresent Landscape.” In, 22–46.</w:t>
      </w:r>
      <w:bookmarkStart w:id="56" w:name="ref-campanellaEdenWireWebcameras2000"/>
      <w:bookmarkEnd w:id="56"/>
    </w:p>
    <w:p>
      <w:pPr>
        <w:pStyle w:val="Bibliography"/>
        <w:rPr/>
      </w:pPr>
      <w:r>
        <w:rPr/>
        <w:t xml:space="preserve">Campbell, Jamonn. 2015. “Interpersonal Coordination in Computer-Mediated Communication.” In </w:t>
      </w:r>
      <w:r>
        <w:rPr>
          <w:i/>
        </w:rPr>
        <w:t>Encyclopedia of Information Science and Technology, Third Edition</w:t>
      </w:r>
      <w:r>
        <w:rPr/>
        <w:t>, 2079–88. IGI Global.</w:t>
      </w:r>
      <w:bookmarkStart w:id="57" w:name="X1fe2d22031caf98fa802efcbf2f95432411382c"/>
      <w:bookmarkEnd w:id="57"/>
    </w:p>
    <w:p>
      <w:pPr>
        <w:pStyle w:val="Bibliography"/>
        <w:rPr/>
      </w:pPr>
      <w:r>
        <w:rPr/>
        <w:t>Casanueva, Juan, and Edwin Blake. 2001. “The Effects of Avatars on Co-Presence in a Collaborative Virtual Environment.”</w:t>
      </w:r>
      <w:bookmarkStart w:id="58" w:name="Xc40109e2c0eb6e26849bd5fc7ccc9dfb98dd3a1"/>
      <w:bookmarkEnd w:id="58"/>
    </w:p>
    <w:p>
      <w:pPr>
        <w:pStyle w:val="Bibliography"/>
        <w:rPr/>
      </w:pPr>
      <w:r>
        <w:rPr/>
        <w:t xml:space="preserve">Choi, Jung Ju, and Sonya S. Kwak. 2016. “Can You Feel Me?: How Embodiment Levels of Telepresence Systems Affect Presence.” In </w:t>
      </w:r>
      <w:r>
        <w:rPr>
          <w:i/>
        </w:rPr>
        <w:t>2016 25th IEEE International Symposium on Robot and Human Interactive Communication (RO-MAN)</w:t>
      </w:r>
      <w:r>
        <w:rPr/>
        <w:t xml:space="preserve">, 606–11. New York, NY, USA: IEEE. </w:t>
      </w:r>
      <w:hyperlink r:id="rId22">
        <w:r>
          <w:rPr>
            <w:rStyle w:val="InternetLink"/>
          </w:rPr>
          <w:t>https://doi.org/10.1109/ROMAN.2016.7745180</w:t>
        </w:r>
      </w:hyperlink>
      <w:r>
        <w:rPr/>
        <w:t>.</w:t>
      </w:r>
      <w:bookmarkStart w:id="59" w:name="ref-choiCanYouFeel2016"/>
      <w:bookmarkEnd w:id="59"/>
    </w:p>
    <w:p>
      <w:pPr>
        <w:pStyle w:val="Bibliography"/>
        <w:rPr/>
      </w:pPr>
      <w:r>
        <w:rPr/>
        <w:t>———</w:t>
      </w:r>
      <w:r>
        <w:rPr/>
        <w:t xml:space="preserve">. 2017. “Who Is This?: Identity and Presence in Robot-Mediated Communication.” </w:t>
      </w:r>
      <w:r>
        <w:rPr>
          <w:i/>
        </w:rPr>
        <w:t>Cognitive Systems Research</w:t>
      </w:r>
      <w:r>
        <w:rPr/>
        <w:t xml:space="preserve"> 43 (June): 174–89. </w:t>
      </w:r>
      <w:hyperlink r:id="rId23">
        <w:r>
          <w:rPr>
            <w:rStyle w:val="InternetLink"/>
          </w:rPr>
          <w:t>https://doi.org/10.1016/j.cogsys.2016.07.006</w:t>
        </w:r>
      </w:hyperlink>
      <w:r>
        <w:rPr/>
        <w:t>.</w:t>
      </w:r>
      <w:bookmarkStart w:id="60" w:name="ref-choiWhoThisIdentity2017"/>
      <w:bookmarkEnd w:id="60"/>
    </w:p>
    <w:p>
      <w:pPr>
        <w:pStyle w:val="Bibliography"/>
        <w:rPr/>
      </w:pPr>
      <w:r>
        <w:rPr/>
        <w:t xml:space="preserve">Clarkson, Mark, and Bill Foreword By-Dwyer. 2002. </w:t>
      </w:r>
      <w:r>
        <w:rPr>
          <w:i/>
        </w:rPr>
        <w:t>BattleBots: The Official Guide</w:t>
      </w:r>
      <w:r>
        <w:rPr/>
        <w:t>. McGraw-Hill, Inc.</w:t>
      </w:r>
      <w:bookmarkStart w:id="61" w:name="ref-clarksonBattleBotsOfficialGuide2002"/>
      <w:bookmarkEnd w:id="61"/>
    </w:p>
    <w:p>
      <w:pPr>
        <w:pStyle w:val="Bibliography"/>
        <w:rPr/>
      </w:pPr>
      <w:r>
        <w:rPr/>
        <w:t xml:space="preserve">Coburn, Clare. 2011. “Storytelling as a Peacebuilding Method.” In </w:t>
      </w:r>
      <w:r>
        <w:rPr>
          <w:i/>
        </w:rPr>
        <w:t>The Encyclopedia of Peace Psychology</w:t>
      </w:r>
      <w:r>
        <w:rPr/>
        <w:t xml:space="preserve">, edited by Daniel J. Christie, wbepp268. Oxford, UK: Blackwell Publishing Ltd. </w:t>
      </w:r>
      <w:hyperlink r:id="rId24">
        <w:r>
          <w:rPr>
            <w:rStyle w:val="InternetLink"/>
          </w:rPr>
          <w:t>https://doi.org/10.1002/9780470672532.wbepp268</w:t>
        </w:r>
      </w:hyperlink>
      <w:r>
        <w:rPr/>
        <w:t>.</w:t>
      </w:r>
      <w:bookmarkStart w:id="62" w:name="X2159c1855928c2bf001b82d79ecb217a6a8f972"/>
      <w:bookmarkEnd w:id="62"/>
    </w:p>
    <w:p>
      <w:pPr>
        <w:pStyle w:val="Bibliography"/>
        <w:rPr/>
      </w:pPr>
      <w:r>
        <w:rPr/>
        <w:t>Cola, Coca. n.d. “Small World Machines.”</w:t>
      </w:r>
      <w:bookmarkStart w:id="63" w:name="ref-colaSmallWorldMachines"/>
      <w:bookmarkEnd w:id="63"/>
    </w:p>
    <w:p>
      <w:pPr>
        <w:pStyle w:val="Bibliography"/>
        <w:rPr/>
      </w:pPr>
      <w:r>
        <w:rPr/>
        <w:t xml:space="preserve">Cole, Jonathan, Oliver Sacks, and Ian Waterman. 2000. “On the Immunity Principle: A View from a Robot.” </w:t>
      </w:r>
      <w:r>
        <w:rPr>
          <w:i/>
        </w:rPr>
        <w:t>Trends in Cognitive Sciences</w:t>
      </w:r>
      <w:r>
        <w:rPr/>
        <w:t xml:space="preserve"> 4 (5): 167. </w:t>
      </w:r>
      <w:hyperlink r:id="rId25">
        <w:r>
          <w:rPr>
            <w:rStyle w:val="InternetLink"/>
          </w:rPr>
          <w:t>https://doi.org/10.1016/S1364-6613(00)01459-5</w:t>
        </w:r>
      </w:hyperlink>
      <w:r>
        <w:rPr/>
        <w:t>.</w:t>
      </w:r>
      <w:bookmarkStart w:id="64" w:name="ref-coleImmunityPrincipleView2000"/>
      <w:bookmarkEnd w:id="64"/>
    </w:p>
    <w:p>
      <w:pPr>
        <w:pStyle w:val="Bibliography"/>
        <w:rPr/>
      </w:pPr>
      <w:r>
        <w:rPr/>
        <w:t xml:space="preserve">Cronin, Michael. 2012. </w:t>
      </w:r>
      <w:r>
        <w:rPr>
          <w:i/>
        </w:rPr>
        <w:t>Translation in the Digital Age</w:t>
      </w:r>
      <w:r>
        <w:rPr/>
        <w:t xml:space="preserve">. First. Routledge. </w:t>
      </w:r>
      <w:hyperlink r:id="rId26">
        <w:r>
          <w:rPr>
            <w:rStyle w:val="InternetLink"/>
          </w:rPr>
          <w:t>https://doi.org/10.4324/9780203073599</w:t>
        </w:r>
      </w:hyperlink>
      <w:r>
        <w:rPr/>
        <w:t>.</w:t>
      </w:r>
      <w:bookmarkStart w:id="65" w:name="ref-croninTranslationDigitalAge2012"/>
      <w:bookmarkEnd w:id="65"/>
    </w:p>
    <w:p>
      <w:pPr>
        <w:pStyle w:val="Bibliography"/>
        <w:rPr/>
      </w:pPr>
      <w:r>
        <w:rPr/>
        <w:t xml:space="preserve">Danese, Elda. 2003. “Soft Machine.” </w:t>
      </w:r>
      <w:r>
        <w:rPr>
          <w:i/>
        </w:rPr>
        <w:t>Machines That Become Us: The Social Context of Personal Communication Technology</w:t>
      </w:r>
      <w:r>
        <w:rPr/>
        <w:t>, 267–76.</w:t>
      </w:r>
      <w:bookmarkStart w:id="66" w:name="ref-daneseSoftMachine2003"/>
      <w:bookmarkEnd w:id="66"/>
    </w:p>
    <w:p>
      <w:pPr>
        <w:pStyle w:val="Bibliography"/>
        <w:rPr/>
      </w:pPr>
      <w:r>
        <w:rPr/>
        <w:t xml:space="preserve">Darwin, Charles, and Phillip Prodger. 1998. </w:t>
      </w:r>
      <w:r>
        <w:rPr>
          <w:i/>
        </w:rPr>
        <w:t>The Expression of the Emotions in Man and Animals</w:t>
      </w:r>
      <w:r>
        <w:rPr/>
        <w:t>. Oxford University Press, USA.</w:t>
      </w:r>
      <w:bookmarkStart w:id="67" w:name="ref-darwinExpressionEmotionsMan1998"/>
      <w:bookmarkEnd w:id="67"/>
    </w:p>
    <w:p>
      <w:pPr>
        <w:pStyle w:val="Bibliography"/>
        <w:rPr/>
      </w:pPr>
      <w:r>
        <w:rPr/>
        <w:t xml:space="preserve">Del Vicario, Michela, Gianna Vivaldo, Alessandro Bessi, Fabiana Zollo, Antonio Scala, Guido Caldarelli, and Walter Quattrociocchi. 2016. “Echo Chambers: Emotional Contagion and Group Polarization on Facebook.” </w:t>
      </w:r>
      <w:r>
        <w:rPr>
          <w:i/>
        </w:rPr>
        <w:t>Scientific Reports</w:t>
      </w:r>
      <w:r>
        <w:rPr/>
        <w:t xml:space="preserve"> 6: 37825.</w:t>
      </w:r>
      <w:bookmarkStart w:id="68" w:name="ref-delvicarioEchoChambersEmotional2016"/>
      <w:bookmarkEnd w:id="68"/>
    </w:p>
    <w:p>
      <w:pPr>
        <w:pStyle w:val="Bibliography"/>
        <w:rPr/>
      </w:pPr>
      <w:r>
        <w:rPr/>
        <w:t xml:space="preserve">Dewey, John. 1986. “Experience and Education.” In </w:t>
      </w:r>
      <w:r>
        <w:rPr>
          <w:i/>
        </w:rPr>
        <w:t>The Educational Forum</w:t>
      </w:r>
      <w:r>
        <w:rPr/>
        <w:t>, 50:241–52. Taylor &amp; Francis.</w:t>
      </w:r>
      <w:bookmarkStart w:id="69" w:name="ref-deweyExperienceEducation1986"/>
      <w:bookmarkEnd w:id="69"/>
    </w:p>
    <w:p>
      <w:pPr>
        <w:pStyle w:val="Bibliography"/>
        <w:rPr/>
      </w:pPr>
      <w:r>
        <w:rPr/>
        <w:t xml:space="preserve">Dolezal, Luna. 2009. “The Remote Body: The Phenomenology of Telepresence and Re-Embodiment.” </w:t>
      </w:r>
      <w:r>
        <w:rPr>
          <w:i/>
        </w:rPr>
        <w:t>Human Technology</w:t>
      </w:r>
      <w:r>
        <w:rPr/>
        <w:t xml:space="preserve"> 5 (November): 208–26.</w:t>
      </w:r>
      <w:bookmarkStart w:id="70" w:name="ref-dolezalRemoteBodyPhenomenology2009"/>
      <w:bookmarkEnd w:id="70"/>
    </w:p>
    <w:p>
      <w:pPr>
        <w:pStyle w:val="Bibliography"/>
        <w:rPr/>
      </w:pPr>
      <w:r>
        <w:rPr/>
        <w:t xml:space="preserve">Eckert, Claudia, Ola Isaksson, Sophie Hallstedt, Johan Malmqvist, Anna Öhrwall Rönnbäck, and Massimo Panarotto. 2019. “Industry Trends to 2040.” In </w:t>
      </w:r>
      <w:r>
        <w:rPr>
          <w:i/>
        </w:rPr>
        <w:t>Proceedings of the Design Society: International Conference on Engineering Design</w:t>
      </w:r>
      <w:r>
        <w:rPr/>
        <w:t>, 1:2121–8. Cambridge University Press.</w:t>
      </w:r>
      <w:bookmarkStart w:id="71" w:name="ref-eckertIndustryTrends20402019"/>
      <w:bookmarkEnd w:id="71"/>
    </w:p>
    <w:p>
      <w:pPr>
        <w:pStyle w:val="Bibliography"/>
        <w:rPr/>
      </w:pPr>
      <w:r>
        <w:rPr/>
        <w:t xml:space="preserve">Fink, Julia. 2012. “Anthropomorphism and Human Likeness in the Design of Robots and Human-Robot Interaction.” In </w:t>
      </w:r>
      <w:r>
        <w:rPr>
          <w:i/>
        </w:rPr>
        <w:t>International Conference on Social Robotics</w:t>
      </w:r>
      <w:r>
        <w:rPr/>
        <w:t>, 199–208. Springer.</w:t>
      </w:r>
      <w:bookmarkStart w:id="72" w:name="X45547dbc6c0bf3368378bc83da2c1c7893dae16"/>
      <w:bookmarkEnd w:id="72"/>
    </w:p>
    <w:p>
      <w:pPr>
        <w:pStyle w:val="Bibliography"/>
        <w:rPr/>
      </w:pPr>
      <w:r>
        <w:rPr/>
        <w:t xml:space="preserve">Freud, Sigmund. 1919. “The Uncanny.” </w:t>
      </w:r>
      <w:r>
        <w:rPr>
          <w:i/>
        </w:rPr>
        <w:t>Imago</w:t>
      </w:r>
      <w:r>
        <w:rPr/>
        <w:t xml:space="preserve"> 1: 1–21.</w:t>
      </w:r>
      <w:bookmarkStart w:id="73" w:name="ref-freudUncanny1919"/>
      <w:bookmarkEnd w:id="73"/>
    </w:p>
    <w:p>
      <w:pPr>
        <w:pStyle w:val="Bibliography"/>
        <w:rPr/>
      </w:pPr>
      <w:r>
        <w:rPr/>
        <w:t xml:space="preserve">Gallagher, S. 2000. “Philosophical Conceptions of the Self: Implications for Cognitive Science.” </w:t>
      </w:r>
      <w:r>
        <w:rPr>
          <w:i/>
        </w:rPr>
        <w:t>Trends in Cognitive Sciences</w:t>
      </w:r>
      <w:r>
        <w:rPr/>
        <w:t xml:space="preserve"> 4 (1): 14–21.</w:t>
      </w:r>
      <w:bookmarkStart w:id="74" w:name="X64ae1b6af14200d53d93530f27419575ea79202"/>
      <w:bookmarkEnd w:id="74"/>
    </w:p>
    <w:p>
      <w:pPr>
        <w:pStyle w:val="Bibliography"/>
        <w:rPr/>
      </w:pPr>
      <w:r>
        <w:rPr/>
        <w:t xml:space="preserve">Gallagher, Shaun. 2006. </w:t>
      </w:r>
      <w:r>
        <w:rPr>
          <w:i/>
        </w:rPr>
        <w:t>How the Body Shapes the Mind</w:t>
      </w:r>
      <w:r>
        <w:rPr/>
        <w:t>. Clarendon Press.</w:t>
      </w:r>
      <w:bookmarkStart w:id="75" w:name="ref-gallagherHowBodyShapes2006"/>
      <w:bookmarkEnd w:id="75"/>
    </w:p>
    <w:p>
      <w:pPr>
        <w:pStyle w:val="Bibliography"/>
        <w:rPr/>
      </w:pPr>
      <w:r>
        <w:rPr/>
        <w:t>Gibson, James Jerome. 1966. “The Senses Considered as Perceptual Systems.”</w:t>
      </w:r>
      <w:bookmarkStart w:id="76" w:name="ref-gibsonSensesConsideredPerceptual1966"/>
      <w:bookmarkEnd w:id="76"/>
    </w:p>
    <w:p>
      <w:pPr>
        <w:pStyle w:val="Bibliography"/>
        <w:rPr/>
      </w:pPr>
      <w:r>
        <w:rPr/>
        <w:t xml:space="preserve">Goffman, Erving. 2008. </w:t>
      </w:r>
      <w:r>
        <w:rPr>
          <w:i/>
        </w:rPr>
        <w:t>Behavior in Public Places</w:t>
      </w:r>
      <w:r>
        <w:rPr/>
        <w:t>. Simon and Schuster.</w:t>
      </w:r>
      <w:bookmarkStart w:id="77" w:name="ref-goffmanBehaviorPublicPlaces2008"/>
      <w:bookmarkEnd w:id="77"/>
    </w:p>
    <w:p>
      <w:pPr>
        <w:pStyle w:val="Bibliography"/>
        <w:rPr/>
      </w:pPr>
      <w:r>
        <w:rPr/>
        <w:t xml:space="preserve">Groom, Victoria, Leila Takayama, Paloma Ochi, and Clifford Nass. 2009. “I Am My Robot: The Impact of Robot-Building and Robot Form on Operators.” In </w:t>
      </w:r>
      <w:r>
        <w:rPr>
          <w:i/>
        </w:rPr>
        <w:t>Proceedings of the 4th ACM/IEEE International Conference on Human Robot Interaction - HRI ’09</w:t>
      </w:r>
      <w:r>
        <w:rPr/>
        <w:t xml:space="preserve">, 31. La Jolla, California, USA: ACM Press. </w:t>
      </w:r>
      <w:hyperlink r:id="rId27">
        <w:r>
          <w:rPr>
            <w:rStyle w:val="InternetLink"/>
          </w:rPr>
          <w:t>https://doi.org/10.1145/1514095.1514104</w:t>
        </w:r>
      </w:hyperlink>
      <w:r>
        <w:rPr/>
        <w:t>.</w:t>
      </w:r>
      <w:bookmarkStart w:id="78" w:name="ref-groomAmMyRobot2009"/>
      <w:bookmarkEnd w:id="78"/>
    </w:p>
    <w:p>
      <w:pPr>
        <w:pStyle w:val="Bibliography"/>
        <w:rPr/>
      </w:pPr>
      <w:r>
        <w:rPr/>
        <w:t xml:space="preserve">Hancock, Peter A., Deborah R. Billings, Kristin E. Schaefer, Jessie Y. C. Chen, Ewart J. de Visser, and Raja Parasuraman. 2011. “A Meta-Analysis of Factors Affecting Trust in Human-Robot Interaction.” </w:t>
      </w:r>
      <w:r>
        <w:rPr>
          <w:i/>
        </w:rPr>
        <w:t>Human Factors: The Journal of the Human Factors and Ergonomics Society</w:t>
      </w:r>
      <w:r>
        <w:rPr/>
        <w:t xml:space="preserve"> 53 (5): 517–27. </w:t>
      </w:r>
      <w:hyperlink r:id="rId28">
        <w:r>
          <w:rPr>
            <w:rStyle w:val="InternetLink"/>
          </w:rPr>
          <w:t>https://doi.org/10.1177/0018720811417254</w:t>
        </w:r>
      </w:hyperlink>
      <w:r>
        <w:rPr/>
        <w:t>.</w:t>
      </w:r>
      <w:bookmarkStart w:id="79" w:name="Xbb676c5ba88199f1a7f6379441a2f877dcb4f32"/>
      <w:bookmarkEnd w:id="79"/>
    </w:p>
    <w:p>
      <w:pPr>
        <w:pStyle w:val="Bibliography"/>
        <w:rPr/>
      </w:pPr>
      <w:r>
        <w:rPr/>
        <w:t xml:space="preserve">Hannaford, B. 2000. </w:t>
      </w:r>
      <w:r>
        <w:rPr>
          <w:i/>
        </w:rPr>
        <w:t>Feeling Is Believing: A History of Telerobotics. The Robot in the Garden: Telerobotics and Telepistemology in the Age of the Internet. Edited by Ken Goldberg</w:t>
      </w:r>
      <w:r>
        <w:rPr/>
        <w:t>. The MIT Press.</w:t>
      </w:r>
      <w:bookmarkStart w:id="80" w:name="ref-hannafordFeelingBelievingHistory2000"/>
      <w:bookmarkEnd w:id="80"/>
    </w:p>
    <w:p>
      <w:pPr>
        <w:pStyle w:val="Bibliography"/>
        <w:rPr/>
      </w:pPr>
      <w:r>
        <w:rPr/>
        <w:t xml:space="preserve">Hasler, Béatrice S., and Yair Amichai-Hamburger. 2013. “Online Intergroup Contact.” In </w:t>
      </w:r>
      <w:r>
        <w:rPr>
          <w:i/>
        </w:rPr>
        <w:t>The Social Net</w:t>
      </w:r>
      <w:r>
        <w:rPr/>
        <w:t xml:space="preserve">, edited by Yair Amichai-Hamburger, 220–52. Oxford University Press. </w:t>
      </w:r>
      <w:hyperlink r:id="rId29">
        <w:r>
          <w:rPr>
            <w:rStyle w:val="InternetLink"/>
          </w:rPr>
          <w:t>https://doi.org/10.1093/acprof:oso/9780199639540.003.0012</w:t>
        </w:r>
      </w:hyperlink>
      <w:r>
        <w:rPr/>
        <w:t>.</w:t>
      </w:r>
      <w:bookmarkStart w:id="81" w:name="ref-haslerOnlineIntergroupContact2013"/>
      <w:bookmarkEnd w:id="81"/>
    </w:p>
    <w:p>
      <w:pPr>
        <w:pStyle w:val="Bibliography"/>
        <w:rPr/>
      </w:pPr>
      <w:r>
        <w:rPr/>
        <w:t xml:space="preserve">Hasler, Béatrice S., Gilad Hirschberger, Tal Shani-Sherman, and Doron A. Friedman. 2014. “Virtual Peacemakers: Mimicry Increases Empathy in Simulated Contact with Virtual Outgroup Members.” </w:t>
      </w:r>
      <w:r>
        <w:rPr>
          <w:i/>
        </w:rPr>
        <w:t>Cyberpsychology, Behavior, and Social Networking</w:t>
      </w:r>
      <w:r>
        <w:rPr/>
        <w:t xml:space="preserve"> 17 (12): 766–71. </w:t>
      </w:r>
      <w:hyperlink r:id="rId30">
        <w:r>
          <w:rPr>
            <w:rStyle w:val="InternetLink"/>
          </w:rPr>
          <w:t>https://doi.org/10.1089/cyber.2014.0213</w:t>
        </w:r>
      </w:hyperlink>
      <w:r>
        <w:rPr/>
        <w:t>.</w:t>
      </w:r>
      <w:bookmarkStart w:id="82" w:name="ref-haslerVirtualPeacemakersMimicry2014"/>
      <w:bookmarkEnd w:id="82"/>
    </w:p>
    <w:p>
      <w:pPr>
        <w:pStyle w:val="Bibliography"/>
        <w:rPr/>
      </w:pPr>
      <w:r>
        <w:rPr/>
        <w:t xml:space="preserve">Hasson, Yossi, Noa Schori-Eyal, Daniel Landau, Béatrice S. Hasler, Jonathan Levy, Doron Friedman, and Eran Halperin. 2019. “The Enemy’s Gaze: Immersive Virtual Environments Enhance Peace Promoting Attitudes and Emotions in Violent Intergroup Conflicts.” </w:t>
      </w:r>
      <w:r>
        <w:rPr>
          <w:i/>
        </w:rPr>
        <w:t>PLOS ONE</w:t>
      </w:r>
      <w:r>
        <w:rPr/>
        <w:t xml:space="preserve"> 14 (9): e0222342. </w:t>
      </w:r>
      <w:hyperlink r:id="rId31">
        <w:r>
          <w:rPr>
            <w:rStyle w:val="InternetLink"/>
          </w:rPr>
          <w:t>https://doi.org/10.1371/journal.pone.0222342</w:t>
        </w:r>
      </w:hyperlink>
      <w:r>
        <w:rPr/>
        <w:t>.</w:t>
      </w:r>
      <w:bookmarkStart w:id="83" w:name="ref-hassonEnemyGazeImmersive2019"/>
      <w:bookmarkEnd w:id="83"/>
    </w:p>
    <w:p>
      <w:pPr>
        <w:pStyle w:val="Bibliography"/>
        <w:rPr/>
      </w:pPr>
      <w:r>
        <w:rPr/>
        <w:t xml:space="preserve">Hayles, N. Katherine. 2014. “Speculative Aesthetics and Object-Oriented Inquiry (OOI).” </w:t>
      </w:r>
      <w:r>
        <w:rPr>
          <w:i/>
        </w:rPr>
        <w:t>Speculations: A Journal of Speculative Realism</w:t>
      </w:r>
      <w:r>
        <w:rPr/>
        <w:t xml:space="preserve"> 5: 158–79.</w:t>
      </w:r>
      <w:bookmarkStart w:id="84" w:name="X3fe94e389e88f0480b5f7f045c5eba5c3fa915c"/>
      <w:bookmarkEnd w:id="84"/>
    </w:p>
    <w:p>
      <w:pPr>
        <w:pStyle w:val="Bibliography"/>
        <w:rPr/>
      </w:pPr>
      <w:r>
        <w:rPr/>
        <w:t>Henkemans, Olivier A Blanson, Mark A Neerincx, Elettra Oleari, and Clara Pozzi. n.d. “Co-Design of the PAL Robot and Avatar That Perform Joint Activities with Children for Improved Diabetes Self-Management,” 3.</w:t>
      </w:r>
      <w:bookmarkStart w:id="85" w:name="ref-henkemansCodesignPALRobot"/>
      <w:bookmarkEnd w:id="85"/>
    </w:p>
    <w:p>
      <w:pPr>
        <w:pStyle w:val="Bibliography"/>
        <w:rPr/>
      </w:pPr>
      <w:r>
        <w:rPr/>
        <w:t xml:space="preserve">Hewstone, Miles. 2009. “Living Apart, Living Together? The Role of Intergroup Contact in Social Integration.” In </w:t>
      </w:r>
      <w:r>
        <w:rPr>
          <w:i/>
        </w:rPr>
        <w:t>Proceedings of the British Academy</w:t>
      </w:r>
      <w:r>
        <w:rPr/>
        <w:t>, 162:243–300.</w:t>
      </w:r>
      <w:bookmarkStart w:id="86" w:name="ref-hewstoneLivingApartLiving2009"/>
      <w:bookmarkEnd w:id="86"/>
    </w:p>
    <w:p>
      <w:pPr>
        <w:pStyle w:val="Bibliography"/>
        <w:rPr/>
      </w:pPr>
      <w:r>
        <w:rPr/>
        <w:t xml:space="preserve">Hillewaert, Sarah. 2016. “Tactics and Tactility: A Sensory Semiotics of Handshakes in Coastal Kenya.” </w:t>
      </w:r>
      <w:r>
        <w:rPr>
          <w:i/>
        </w:rPr>
        <w:t>American Anthropologist</w:t>
      </w:r>
      <w:r>
        <w:rPr/>
        <w:t xml:space="preserve"> 118 (1): 49–66.</w:t>
      </w:r>
      <w:bookmarkStart w:id="87" w:name="X5663f76fce2e3f78d11434c8800b01ce5f5deae"/>
      <w:bookmarkEnd w:id="87"/>
    </w:p>
    <w:p>
      <w:pPr>
        <w:pStyle w:val="Bibliography"/>
        <w:rPr/>
      </w:pPr>
      <w:r>
        <w:rPr/>
        <w:t xml:space="preserve">Hoffman, Guy, and Wendy Ju. 2014. “Designing Robots with Movement in Mind.” </w:t>
      </w:r>
      <w:r>
        <w:rPr>
          <w:i/>
        </w:rPr>
        <w:t>Journal of Human-Robot Interaction</w:t>
      </w:r>
      <w:r>
        <w:rPr/>
        <w:t xml:space="preserve"> 3 (1): 89–122. </w:t>
      </w:r>
      <w:hyperlink r:id="rId32">
        <w:r>
          <w:rPr>
            <w:rStyle w:val="InternetLink"/>
          </w:rPr>
          <w:t>https://doi.org/10.5898/JHRI.3.1.Hoffman</w:t>
        </w:r>
      </w:hyperlink>
      <w:r>
        <w:rPr/>
        <w:t>.</w:t>
      </w:r>
      <w:bookmarkStart w:id="88" w:name="ref-hoffmanDesigningRobotsMovement2014"/>
      <w:bookmarkEnd w:id="88"/>
    </w:p>
    <w:p>
      <w:pPr>
        <w:pStyle w:val="Bibliography"/>
        <w:rPr/>
      </w:pPr>
      <w:r>
        <w:rPr/>
        <w:t xml:space="preserve">Hoffman, Guy, Oren Zuckerman, Gilad Hirschberger, Michal Luria, and Tal Shani-Sherman. 2015. “Design and Evaluation of a Peripheral Robotic Conversation Companion.” In </w:t>
      </w:r>
      <w:r>
        <w:rPr>
          <w:i/>
        </w:rPr>
        <w:t>2015 10th ACM/IEEE International Conference on Human-Robot Interaction (HRI)</w:t>
      </w:r>
      <w:r>
        <w:rPr/>
        <w:t>, 3–10.</w:t>
      </w:r>
      <w:bookmarkStart w:id="89" w:name="X5d2e758f4ab88d01f813a587fd20b022215031b"/>
      <w:bookmarkEnd w:id="89"/>
    </w:p>
    <w:p>
      <w:pPr>
        <w:pStyle w:val="Bibliography"/>
        <w:rPr/>
      </w:pPr>
      <w:r>
        <w:rPr/>
        <w:t>Honkela, Timo. 2017. “Rauhankone: Tekoälytutkijan Testamentti.”</w:t>
      </w:r>
      <w:bookmarkStart w:id="90" w:name="Xfca1614ebc9751d0aaef33dadd71b3d6c900dec"/>
      <w:bookmarkEnd w:id="90"/>
    </w:p>
    <w:p>
      <w:pPr>
        <w:pStyle w:val="Bibliography"/>
        <w:rPr/>
      </w:pPr>
      <w:r>
        <w:rPr/>
        <w:t xml:space="preserve">Horkheimer, Max. 2004. </w:t>
      </w:r>
      <w:r>
        <w:rPr>
          <w:i/>
        </w:rPr>
        <w:t>Eclipse of Reason</w:t>
      </w:r>
      <w:r>
        <w:rPr/>
        <w:t>. Rev. ed. London ; New York: Continuum.</w:t>
      </w:r>
      <w:bookmarkStart w:id="91" w:name="ref-horkheimerEclipseReason2004"/>
      <w:bookmarkEnd w:id="91"/>
    </w:p>
    <w:p>
      <w:pPr>
        <w:pStyle w:val="Bibliography"/>
        <w:rPr/>
      </w:pPr>
      <w:r>
        <w:rPr/>
        <w:t xml:space="preserve">Hossain, M. Shamim, and Ghulam Muhammad. 2019. “Emotion Recognition Using Deep Learning Approach from AudioVisual Emotional Big Data.” </w:t>
      </w:r>
      <w:r>
        <w:rPr>
          <w:i/>
        </w:rPr>
        <w:t>Information Fusion</w:t>
      </w:r>
      <w:r>
        <w:rPr/>
        <w:t xml:space="preserve"> 49 (September): 69–78. </w:t>
      </w:r>
      <w:hyperlink r:id="rId33">
        <w:r>
          <w:rPr>
            <w:rStyle w:val="InternetLink"/>
          </w:rPr>
          <w:t>https://doi.org/10.1016/j.inffus.2018.09.008</w:t>
        </w:r>
      </w:hyperlink>
      <w:r>
        <w:rPr/>
        <w:t>.</w:t>
      </w:r>
      <w:bookmarkStart w:id="92" w:name="ref-hossainEmotionRecognitionUsing2019"/>
      <w:bookmarkEnd w:id="92"/>
    </w:p>
    <w:p>
      <w:pPr>
        <w:pStyle w:val="Bibliography"/>
        <w:rPr/>
      </w:pPr>
      <w:r>
        <w:rPr/>
        <w:t xml:space="preserve">Hourcade, Juan Pablo, and Natasha E. Bullock-Rest. 2011. “HCI for Peace: A Call for Constructive Action.” In </w:t>
      </w:r>
      <w:r>
        <w:rPr>
          <w:i/>
        </w:rPr>
        <w:t>Proceedings of the 2011 Annual Conference on Human Factors in Computing Systems - CHI ’11</w:t>
      </w:r>
      <w:r>
        <w:rPr/>
        <w:t xml:space="preserve">, 443. Vancouver, BC, Canada: ACM Press. </w:t>
      </w:r>
      <w:hyperlink r:id="rId34">
        <w:r>
          <w:rPr>
            <w:rStyle w:val="InternetLink"/>
          </w:rPr>
          <w:t>https://doi.org/10.1145/1978942.1979005</w:t>
        </w:r>
      </w:hyperlink>
      <w:r>
        <w:rPr/>
        <w:t>.</w:t>
      </w:r>
      <w:bookmarkStart w:id="93" w:name="ref-hourcadeHCIPeaceCall2011"/>
      <w:bookmarkEnd w:id="93"/>
    </w:p>
    <w:p>
      <w:pPr>
        <w:pStyle w:val="Bibliography"/>
        <w:rPr/>
      </w:pPr>
      <w:r>
        <w:rPr/>
        <w:t>Hovy, Dirk, Federico Bianchi, and Tommaso Fornaciari. n.d. “Can You Translate That into Man? Commercial Machine Translation Systems Include Stylistic Biases,” 5.</w:t>
      </w:r>
      <w:bookmarkStart w:id="94" w:name="ref-hovyCanYouTranslate"/>
      <w:bookmarkEnd w:id="94"/>
    </w:p>
    <w:p>
      <w:pPr>
        <w:pStyle w:val="Bibliography"/>
        <w:rPr/>
      </w:pPr>
      <w:r>
        <w:rPr/>
        <w:t xml:space="preserve">Hughes, Charles E. 2014. “Human Surrogates: Remote Presence for Collaboration and Education in Smart Cities.” In </w:t>
      </w:r>
      <w:r>
        <w:rPr>
          <w:i/>
        </w:rPr>
        <w:t>Proceedings of the 1st International Workshop on Emerging Multimedia Applications and Services for Smart Cities - EMASC ’14</w:t>
      </w:r>
      <w:r>
        <w:rPr/>
        <w:t xml:space="preserve">, 1–2. Orlando, Florida, USA: ACM Press. </w:t>
      </w:r>
      <w:hyperlink r:id="rId35">
        <w:r>
          <w:rPr>
            <w:rStyle w:val="InternetLink"/>
          </w:rPr>
          <w:t>https://doi.org/10.1145/2661704.2661712</w:t>
        </w:r>
      </w:hyperlink>
      <w:r>
        <w:rPr/>
        <w:t>.</w:t>
      </w:r>
      <w:bookmarkStart w:id="95" w:name="ref-hughesHumanSurrogatesRemote2014"/>
      <w:bookmarkEnd w:id="95"/>
    </w:p>
    <w:p>
      <w:pPr>
        <w:pStyle w:val="Bibliography"/>
        <w:rPr/>
      </w:pPr>
      <w:r>
        <w:rPr/>
        <w:t xml:space="preserve">Hwang, Jane, Sangyup Lee, Sang Chul Ahn, and Hyoung-gon Kim. 2008. “Augmented Robot Agent: Enhancing Co-Presence of the Remote Participant.” In </w:t>
      </w:r>
      <w:r>
        <w:rPr>
          <w:i/>
        </w:rPr>
        <w:t>2008 7th IEEE/ACM International Symposium on Mixed and Augmented Reality</w:t>
      </w:r>
      <w:r>
        <w:rPr/>
        <w:t xml:space="preserve">, 161–62. Cambridge, UK: IEEE. </w:t>
      </w:r>
      <w:hyperlink r:id="rId36">
        <w:r>
          <w:rPr>
            <w:rStyle w:val="InternetLink"/>
          </w:rPr>
          <w:t>https://doi.org/10.1109/ISMAR.2008.4637346</w:t>
        </w:r>
      </w:hyperlink>
      <w:r>
        <w:rPr/>
        <w:t>.</w:t>
      </w:r>
      <w:bookmarkStart w:id="96" w:name="ref-hwangAugmentedRobotAgent2008"/>
      <w:bookmarkEnd w:id="96"/>
    </w:p>
    <w:p>
      <w:pPr>
        <w:pStyle w:val="Bibliography"/>
        <w:rPr/>
      </w:pPr>
      <w:r>
        <w:rPr/>
        <w:t xml:space="preserve">Jia, Ye, Yu Zhang, Ron J. Weiss, Quan Wang, Jonathan Shen, Fei Ren, Zhifeng Chen, et al. 2019. “Transfer Learning from Speaker Verification to Multispeaker Text-to-Speech Synthesis.” </w:t>
      </w:r>
      <w:r>
        <w:rPr>
          <w:i/>
        </w:rPr>
        <w:t>arXiv:1806.04558 [Cs, Eess]</w:t>
      </w:r>
      <w:r>
        <w:rPr/>
        <w:t xml:space="preserve">, January. </w:t>
      </w:r>
      <w:hyperlink r:id="rId37">
        <w:r>
          <w:rPr>
            <w:rStyle w:val="InternetLink"/>
          </w:rPr>
          <w:t>http://arxiv.org/abs/1806.04558</w:t>
        </w:r>
      </w:hyperlink>
      <w:r>
        <w:rPr/>
        <w:t>.</w:t>
      </w:r>
      <w:bookmarkStart w:id="97" w:name="ref-jiaTransferLearningSpeaker2019"/>
      <w:bookmarkEnd w:id="97"/>
    </w:p>
    <w:p>
      <w:pPr>
        <w:pStyle w:val="Bibliography"/>
        <w:rPr/>
      </w:pPr>
      <w:r>
        <w:rPr/>
        <w:t xml:space="preserve">Johnson, Norman A., Randolph B. Cooper, and Wynne W. Chin. 2009. “Anger and Flaming in Computer-Mediated Negotiation Among Strangers.” </w:t>
      </w:r>
      <w:r>
        <w:rPr>
          <w:i/>
        </w:rPr>
        <w:t>Decision Support Systems</w:t>
      </w:r>
      <w:r>
        <w:rPr/>
        <w:t xml:space="preserve"> 46 (3): 660–72. </w:t>
      </w:r>
      <w:hyperlink r:id="rId38">
        <w:r>
          <w:rPr>
            <w:rStyle w:val="InternetLink"/>
          </w:rPr>
          <w:t>https://doi.org/10.1016/j.dss.2008.10.008</w:t>
        </w:r>
      </w:hyperlink>
      <w:r>
        <w:rPr/>
        <w:t>.</w:t>
      </w:r>
      <w:bookmarkStart w:id="98" w:name="Xf28e8b0b82c8b1b59d3bf36db24ad34fa8c4e6f"/>
      <w:bookmarkEnd w:id="98"/>
    </w:p>
    <w:p>
      <w:pPr>
        <w:pStyle w:val="Bibliography"/>
        <w:rPr/>
      </w:pPr>
      <w:r>
        <w:rPr/>
        <w:t xml:space="preserve">Jütten, Timo. 2011. “The Colonization Thesis: Habermas on Reification.” </w:t>
      </w:r>
      <w:r>
        <w:rPr>
          <w:i/>
        </w:rPr>
        <w:t>International Journal of Philosophical Studies</w:t>
      </w:r>
      <w:r>
        <w:rPr/>
        <w:t xml:space="preserve"> 19 (5): 701–27. </w:t>
      </w:r>
      <w:hyperlink r:id="rId39">
        <w:r>
          <w:rPr>
            <w:rStyle w:val="InternetLink"/>
          </w:rPr>
          <w:t>https://doi.org/10.1080/09672559.2011.629672</w:t>
        </w:r>
      </w:hyperlink>
      <w:r>
        <w:rPr/>
        <w:t>.</w:t>
      </w:r>
      <w:bookmarkStart w:id="99" w:name="ref-juttenColonizationThesisHabermas2011"/>
      <w:bookmarkEnd w:id="99"/>
    </w:p>
    <w:p>
      <w:pPr>
        <w:pStyle w:val="Bibliography"/>
        <w:rPr/>
      </w:pPr>
      <w:r>
        <w:rPr/>
        <w:t xml:space="preserve">Jørgensen, Jonas. 2018. “Appeal and Perceived Naturalness of a Soft Robotic Tentacle.” In </w:t>
      </w:r>
      <w:r>
        <w:rPr>
          <w:i/>
        </w:rPr>
        <w:t>Companion of the 2018 ACM/IEEE International Conference on Human-Robot Interaction</w:t>
      </w:r>
      <w:r>
        <w:rPr/>
        <w:t xml:space="preserve">, 139–40. Chicago IL USA: ACM. </w:t>
      </w:r>
      <w:hyperlink r:id="rId40">
        <w:r>
          <w:rPr>
            <w:rStyle w:val="InternetLink"/>
          </w:rPr>
          <w:t>https://doi.org/10.1145/3173386.3176985</w:t>
        </w:r>
      </w:hyperlink>
      <w:r>
        <w:rPr/>
        <w:t>.</w:t>
      </w:r>
      <w:bookmarkStart w:id="100" w:name="Xead5809e6ec8947ff2b857552c95ccf30b5ed2c"/>
      <w:bookmarkEnd w:id="100"/>
    </w:p>
    <w:p>
      <w:pPr>
        <w:pStyle w:val="Bibliography"/>
        <w:rPr/>
      </w:pPr>
      <w:r>
        <w:rPr/>
        <w:t xml:space="preserve">Kabiljo, Lea. 2019. “Virtual Reality Fostering Empathy: Meet the Enemy.” </w:t>
      </w:r>
      <w:r>
        <w:rPr>
          <w:i/>
        </w:rPr>
        <w:t>Studies in Art Education</w:t>
      </w:r>
      <w:r>
        <w:rPr/>
        <w:t xml:space="preserve"> 60 (4): 317–20.</w:t>
      </w:r>
      <w:bookmarkStart w:id="101" w:name="ref-kabiljoVirtualRealityFostering2019"/>
      <w:bookmarkEnd w:id="101"/>
    </w:p>
    <w:p>
      <w:pPr>
        <w:pStyle w:val="Bibliography"/>
        <w:rPr/>
      </w:pPr>
      <w:r>
        <w:rPr/>
        <w:t xml:space="preserve">Kac, Eduardo. 2005. </w:t>
      </w:r>
      <w:r>
        <w:rPr>
          <w:i/>
        </w:rPr>
        <w:t>Telepresence and Bio Art : Networking Humans, Rabbits and Robots</w:t>
      </w:r>
      <w:r>
        <w:rPr/>
        <w:t>. Ann Arbor: University of Michigan Press.</w:t>
      </w:r>
      <w:bookmarkStart w:id="102" w:name="ref-kacTelepresenceBioArt2005"/>
      <w:bookmarkEnd w:id="102"/>
    </w:p>
    <w:p>
      <w:pPr>
        <w:pStyle w:val="Bibliography"/>
        <w:rPr/>
      </w:pPr>
      <w:r>
        <w:rPr/>
        <w:t xml:space="preserve">Kaye, Linda K., Stephanie A. Malone, and Helen J. Wall. 2017. “Emojis: Insights, Affordances, and Possibilities for Psychological Science.” </w:t>
      </w:r>
      <w:r>
        <w:rPr>
          <w:i/>
        </w:rPr>
        <w:t>Trends in Cognitive Sciences</w:t>
      </w:r>
      <w:r>
        <w:rPr/>
        <w:t xml:space="preserve"> 21 (2): 66–68. </w:t>
      </w:r>
      <w:hyperlink r:id="rId41">
        <w:r>
          <w:rPr>
            <w:rStyle w:val="InternetLink"/>
          </w:rPr>
          <w:t>https://doi.org/10.1016/j.tics.2016.10.007</w:t>
        </w:r>
      </w:hyperlink>
      <w:r>
        <w:rPr/>
        <w:t>.</w:t>
      </w:r>
      <w:bookmarkStart w:id="103" w:name="ref-kayeEmojisInsightsAffordances2017"/>
      <w:bookmarkEnd w:id="103"/>
    </w:p>
    <w:p>
      <w:pPr>
        <w:pStyle w:val="Bibliography"/>
        <w:rPr/>
      </w:pPr>
      <w:r>
        <w:rPr/>
        <w:t xml:space="preserve">Keating, Elizabeth. 2017. “Challenges of Conducting Interaction with Technologically Mediated Bodies.” In </w:t>
      </w:r>
      <w:r>
        <w:rPr>
          <w:i/>
        </w:rPr>
        <w:t>Intercorporeality: Emerging Socialities in Interaction</w:t>
      </w:r>
      <w:r>
        <w:rPr/>
        <w:t>, 303. Oxford University Press.</w:t>
      </w:r>
      <w:bookmarkStart w:id="104" w:name="X91be064f94251ee7179780646f6b8eaeb553591"/>
      <w:bookmarkEnd w:id="104"/>
    </w:p>
    <w:p>
      <w:pPr>
        <w:pStyle w:val="Bibliography"/>
        <w:rPr/>
      </w:pPr>
      <w:r>
        <w:rPr/>
        <w:t xml:space="preserve">Kendon, Adam. 1990. </w:t>
      </w:r>
      <w:r>
        <w:rPr>
          <w:i/>
        </w:rPr>
        <w:t>Conducting Interaction: Patterns of Behavior in Focused Encounters</w:t>
      </w:r>
      <w:r>
        <w:rPr/>
        <w:t>. Vol. 7. CUP Archive.</w:t>
      </w:r>
      <w:bookmarkStart w:id="105" w:name="Xada070fb86a6e93ea3579613c2414cb454b09f6"/>
      <w:bookmarkEnd w:id="105"/>
    </w:p>
    <w:p>
      <w:pPr>
        <w:pStyle w:val="Bibliography"/>
        <w:rPr/>
      </w:pPr>
      <w:r>
        <w:rPr/>
        <w:t>Kerruish, Erika. n.d. “Affective Touch in Social Robots,” 20.</w:t>
      </w:r>
      <w:bookmarkStart w:id="106" w:name="ref-kerruishAffectiveTouchSocial"/>
      <w:bookmarkEnd w:id="106"/>
    </w:p>
    <w:p>
      <w:pPr>
        <w:pStyle w:val="Bibliography"/>
        <w:rPr/>
      </w:pPr>
      <w:r>
        <w:rPr/>
        <w:t xml:space="preserve">Kidd, C. D., W. Taggart, and S. Turkle. 2006. “A Sociable Robot to Encourage Social Interaction Among the Elderly.” In </w:t>
      </w:r>
      <w:r>
        <w:rPr>
          <w:i/>
        </w:rPr>
        <w:t>Proceedings 2006 IEEE International Conference on Robotics and Automation, 2006. ICRA 2006.</w:t>
      </w:r>
      <w:r>
        <w:rPr/>
        <w:t xml:space="preserve">, 3972–6. Orlando, FL, USA: IEEE. </w:t>
      </w:r>
      <w:hyperlink r:id="rId42">
        <w:r>
          <w:rPr>
            <w:rStyle w:val="InternetLink"/>
          </w:rPr>
          <w:t>https://doi.org/10.1109/ROBOT.2006.1642311</w:t>
        </w:r>
      </w:hyperlink>
      <w:r>
        <w:rPr/>
        <w:t>.</w:t>
      </w:r>
      <w:bookmarkStart w:id="107" w:name="ref-kiddSociableRobotEncourage2006"/>
      <w:bookmarkEnd w:id="107"/>
    </w:p>
    <w:p>
      <w:pPr>
        <w:pStyle w:val="Bibliography"/>
        <w:rPr/>
      </w:pPr>
      <w:r>
        <w:rPr/>
        <w:t>Koulu, Edited Riikka, and Laura Kontiainen. n.d. “How Will AI Shape the Future of Law?” 224.</w:t>
      </w:r>
      <w:bookmarkStart w:id="108" w:name="ref-kouluHowWillAI"/>
      <w:bookmarkEnd w:id="108"/>
    </w:p>
    <w:p>
      <w:pPr>
        <w:pStyle w:val="Bibliography"/>
        <w:rPr/>
      </w:pPr>
      <w:r>
        <w:rPr/>
        <w:t xml:space="preserve">Kozima, H., and C. Nakagawa. 2006. “Social Robots for Children: Practice in Communication-Care.” In </w:t>
      </w:r>
      <w:r>
        <w:rPr>
          <w:i/>
        </w:rPr>
        <w:t>9th IEEE International Workshop on Advanced Motion Control, 2006.</w:t>
      </w:r>
      <w:r>
        <w:rPr/>
        <w:t xml:space="preserve">, 768–73. Istanbul, Turkey: IEEE. </w:t>
      </w:r>
      <w:hyperlink r:id="rId43">
        <w:r>
          <w:rPr>
            <w:rStyle w:val="InternetLink"/>
          </w:rPr>
          <w:t>https://doi.org/10.1109/AMC.2006.1631756</w:t>
        </w:r>
      </w:hyperlink>
      <w:r>
        <w:rPr/>
        <w:t>.</w:t>
      </w:r>
      <w:bookmarkStart w:id="109" w:name="ref-kozimaSocialRobotsChildren2006"/>
      <w:bookmarkEnd w:id="109"/>
    </w:p>
    <w:p>
      <w:pPr>
        <w:pStyle w:val="Bibliography"/>
        <w:rPr/>
      </w:pPr>
      <w:r>
        <w:rPr/>
        <w:t xml:space="preserve">Kress, Gunther. 2009. </w:t>
      </w:r>
      <w:r>
        <w:rPr>
          <w:i/>
        </w:rPr>
        <w:t>Multimodality: A Social Semiotic Approach to Contemporary Communication</w:t>
      </w:r>
      <w:r>
        <w:rPr/>
        <w:t>. Routledge.</w:t>
      </w:r>
      <w:bookmarkStart w:id="110" w:name="ref-kressMultimodalitySocialSemiotic2009"/>
      <w:bookmarkEnd w:id="110"/>
    </w:p>
    <w:p>
      <w:pPr>
        <w:pStyle w:val="Bibliography"/>
        <w:rPr/>
      </w:pPr>
      <w:r>
        <w:rPr/>
        <w:t xml:space="preserve">Kristoffersson, Annica, Silvia Coradeschi, and Amy Loutfi. 2013. “A Review of Mobile Robotic Telepresence.” </w:t>
      </w:r>
      <w:r>
        <w:rPr>
          <w:i/>
        </w:rPr>
        <w:t>Advances in Human-Computer Interaction</w:t>
      </w:r>
      <w:r>
        <w:rPr/>
        <w:t xml:space="preserve"> 2013: 1–17. </w:t>
      </w:r>
      <w:hyperlink r:id="rId44">
        <w:r>
          <w:rPr>
            <w:rStyle w:val="InternetLink"/>
          </w:rPr>
          <w:t>https://doi.org/10.1155/2013/902316</w:t>
        </w:r>
      </w:hyperlink>
      <w:r>
        <w:rPr/>
        <w:t>.</w:t>
      </w:r>
      <w:bookmarkStart w:id="111" w:name="X5f84717928871f1f786026858ece6a41c48f889"/>
      <w:bookmarkEnd w:id="111"/>
    </w:p>
    <w:p>
      <w:pPr>
        <w:pStyle w:val="Bibliography"/>
        <w:rPr/>
      </w:pPr>
      <w:r>
        <w:rPr/>
        <w:t xml:space="preserve">Kuwamura, Kaiko, Takashi Minato, Shuichi Nishio, and Hiroshi Ishiguro. 2012. “Personality Distortion in Communication Through Teleoperated Robots.” In </w:t>
      </w:r>
      <w:r>
        <w:rPr>
          <w:i/>
        </w:rPr>
        <w:t>2012 IEEE RO-MAN: The 21st IEEE International Symposium on Robot and Human Interactive Communication</w:t>
      </w:r>
      <w:r>
        <w:rPr/>
        <w:t xml:space="preserve">, 49–54. Paris, France: IEEE. </w:t>
      </w:r>
      <w:hyperlink r:id="rId45">
        <w:r>
          <w:rPr>
            <w:rStyle w:val="InternetLink"/>
          </w:rPr>
          <w:t>https://doi.org/10.1109/ROMAN.2012.6343730</w:t>
        </w:r>
      </w:hyperlink>
      <w:r>
        <w:rPr/>
        <w:t>.</w:t>
      </w:r>
      <w:bookmarkStart w:id="112" w:name="Xe4dd299e504f0efef8b24dd2ace4e87ddf526a5"/>
      <w:bookmarkEnd w:id="112"/>
    </w:p>
    <w:p>
      <w:pPr>
        <w:pStyle w:val="Bibliography"/>
        <w:rPr/>
      </w:pPr>
      <w:r>
        <w:rPr/>
        <w:t xml:space="preserve">Laban, Rudolf, and Lisa Ullmann. 1971. </w:t>
      </w:r>
      <w:r>
        <w:rPr>
          <w:i/>
        </w:rPr>
        <w:t>The Mastery of Movement</w:t>
      </w:r>
      <w:r>
        <w:rPr/>
        <w:t>.</w:t>
      </w:r>
      <w:bookmarkStart w:id="113" w:name="ref-labanMasteryMovement1971"/>
      <w:bookmarkEnd w:id="113"/>
    </w:p>
    <w:p>
      <w:pPr>
        <w:pStyle w:val="Bibliography"/>
        <w:rPr/>
      </w:pPr>
      <w:r>
        <w:rPr/>
        <w:t xml:space="preserve">Lala, Divesh, Koji Inoue, and Tatsuya Kawahara. 2019. “Smooth Turn-Taking by a Robot Using an Online Continuous Model to Generate Turn-Taking Cues.” In </w:t>
      </w:r>
      <w:r>
        <w:rPr>
          <w:i/>
        </w:rPr>
        <w:t>2019 International Conference on Multimodal Interaction</w:t>
      </w:r>
      <w:r>
        <w:rPr/>
        <w:t xml:space="preserve">, 226–34. ICMI ’19. Suzhou, China: Association for Computing Machinery. </w:t>
      </w:r>
      <w:hyperlink r:id="rId46">
        <w:r>
          <w:rPr>
            <w:rStyle w:val="InternetLink"/>
          </w:rPr>
          <w:t>https://doi.org/10.1145/3340555.3353727</w:t>
        </w:r>
      </w:hyperlink>
      <w:r>
        <w:rPr/>
        <w:t>.</w:t>
      </w:r>
      <w:bookmarkStart w:id="114" w:name="ref-lalaSmoothTurntakingRobot2019"/>
      <w:bookmarkEnd w:id="114"/>
    </w:p>
    <w:p>
      <w:pPr>
        <w:pStyle w:val="Bibliography"/>
        <w:rPr/>
      </w:pPr>
      <w:r>
        <w:rPr/>
        <w:t xml:space="preserve">Lee, Hyelip, Yeon-Ho Kim, Kwang-ku Lee, Dae-Keun Yoon, and Bum-Jae You. 2015. “Designing the Appearance of a Telepresence Robot, M4K: A Case Study.” In </w:t>
      </w:r>
      <w:r>
        <w:rPr>
          <w:i/>
        </w:rPr>
        <w:t>International Workshop on Cultural Robotics</w:t>
      </w:r>
      <w:r>
        <w:rPr/>
        <w:t>, 33–43. Springer.</w:t>
      </w:r>
      <w:bookmarkStart w:id="115" w:name="Xada431129c7863d5be5ab900922cab2ef50e823"/>
      <w:bookmarkEnd w:id="115"/>
    </w:p>
    <w:p>
      <w:pPr>
        <w:pStyle w:val="Bibliography"/>
        <w:rPr/>
      </w:pPr>
      <w:r>
        <w:rPr/>
        <w:t xml:space="preserve">Lee, Kwan-Min, and Clifford Nass. 2005. “Social-Psychological Origins of Feelings of Presence: Creating Social Presence with Machine-Generated Voices.” </w:t>
      </w:r>
      <w:r>
        <w:rPr>
          <w:i/>
        </w:rPr>
        <w:t>Media Psychology</w:t>
      </w:r>
      <w:r>
        <w:rPr/>
        <w:t xml:space="preserve"> 7 (1): 31–45. </w:t>
      </w:r>
      <w:hyperlink r:id="rId47">
        <w:r>
          <w:rPr>
            <w:rStyle w:val="InternetLink"/>
          </w:rPr>
          <w:t>https://doi.org/10.1207/S1532785XMEP0701_2</w:t>
        </w:r>
      </w:hyperlink>
      <w:r>
        <w:rPr/>
        <w:t>.</w:t>
      </w:r>
      <w:bookmarkStart w:id="116" w:name="X7a606e4f9fd84cea07d6f7248c1087abb3b211d"/>
      <w:bookmarkEnd w:id="116"/>
    </w:p>
    <w:p>
      <w:pPr>
        <w:pStyle w:val="Bibliography"/>
        <w:rPr/>
      </w:pPr>
      <w:r>
        <w:rPr/>
        <w:t xml:space="preserve">Lehman-Wilzig, Sam. 2000. “The Tower of Babel Vs the Power of Babble: Future Political, Economic and Cultural Consequences of Synchronous, Automated Translation Systems (SATS).” </w:t>
      </w:r>
      <w:r>
        <w:rPr>
          <w:i/>
        </w:rPr>
        <w:t>New Media &amp; Society</w:t>
      </w:r>
      <w:r>
        <w:rPr/>
        <w:t xml:space="preserve"> 2 (4): 467–94.</w:t>
      </w:r>
      <w:bookmarkStart w:id="117" w:name="ref-lehman-wilzigTowerBabelVs2000"/>
      <w:bookmarkEnd w:id="117"/>
    </w:p>
    <w:p>
      <w:pPr>
        <w:pStyle w:val="Bibliography"/>
        <w:rPr/>
      </w:pPr>
      <w:r>
        <w:rPr/>
        <w:t xml:space="preserve">Lombard, Matthew, and Theresa Ditton. 1997. “At the Heart of It All: The Concept of Presence.” </w:t>
      </w:r>
      <w:r>
        <w:rPr>
          <w:i/>
        </w:rPr>
        <w:t>Journal of Computer-Mediated Communication</w:t>
      </w:r>
      <w:r>
        <w:rPr/>
        <w:t xml:space="preserve"> 3 (2). </w:t>
      </w:r>
      <w:hyperlink r:id="rId48">
        <w:r>
          <w:rPr>
            <w:rStyle w:val="InternetLink"/>
          </w:rPr>
          <w:t>https://doi.org/10.1111/j.1083-6101.1997.tb00072.x</w:t>
        </w:r>
      </w:hyperlink>
      <w:r>
        <w:rPr/>
        <w:t>.</w:t>
      </w:r>
      <w:bookmarkStart w:id="118" w:name="ref-lombardHeartItAll1997"/>
      <w:bookmarkEnd w:id="118"/>
    </w:p>
    <w:p>
      <w:pPr>
        <w:pStyle w:val="Bibliography"/>
        <w:rPr/>
      </w:pPr>
      <w:r>
        <w:rPr/>
        <w:t xml:space="preserve">Lorenz, Tamara, Astrid Weiss, and Sandra Hirche. 2016. “Synchrony and Reciprocity: Key Mechanisms for Social Companion Robots in Therapy and Care.” </w:t>
      </w:r>
      <w:r>
        <w:rPr>
          <w:i/>
        </w:rPr>
        <w:t>International Journal of Social Robotics</w:t>
      </w:r>
      <w:r>
        <w:rPr/>
        <w:t xml:space="preserve"> 8 (1): 125–43. </w:t>
      </w:r>
      <w:hyperlink r:id="rId49">
        <w:r>
          <w:rPr>
            <w:rStyle w:val="InternetLink"/>
          </w:rPr>
          <w:t>https://doi.org/10.1007/s12369-015-0325-8</w:t>
        </w:r>
      </w:hyperlink>
      <w:r>
        <w:rPr/>
        <w:t>.</w:t>
      </w:r>
      <w:bookmarkStart w:id="119" w:name="ref-lorenzSynchronyReciprocityKey2016"/>
      <w:bookmarkEnd w:id="119"/>
    </w:p>
    <w:p>
      <w:pPr>
        <w:pStyle w:val="Bibliography"/>
        <w:rPr/>
      </w:pPr>
      <w:r>
        <w:rPr/>
        <w:t xml:space="preserve">Malafouris, Lambros. 2013. </w:t>
      </w:r>
      <w:r>
        <w:rPr>
          <w:i/>
        </w:rPr>
        <w:t>How Things Shape the Mind</w:t>
      </w:r>
      <w:r>
        <w:rPr/>
        <w:t>. MIT Press.</w:t>
      </w:r>
      <w:bookmarkStart w:id="120" w:name="ref-malafourisHowThingsShape2013"/>
      <w:bookmarkEnd w:id="120"/>
    </w:p>
    <w:p>
      <w:pPr>
        <w:pStyle w:val="Bibliography"/>
        <w:rPr/>
      </w:pPr>
      <w:r>
        <w:rPr/>
        <w:t xml:space="preserve">Maoz, Ifat. 2005. “Evaluating the Communication Between Groups in Dispute: Equality in Contact Interventions Between Jews and Arabs in Israel.” </w:t>
      </w:r>
      <w:r>
        <w:rPr>
          <w:i/>
        </w:rPr>
        <w:t>Negotiation Journal</w:t>
      </w:r>
      <w:r>
        <w:rPr/>
        <w:t xml:space="preserve"> 21 (1): 131–46. </w:t>
      </w:r>
      <w:hyperlink r:id="rId50">
        <w:r>
          <w:rPr>
            <w:rStyle w:val="InternetLink"/>
          </w:rPr>
          <w:t>https://doi.org/10.1111/j.1571-9979.2005.00050.x</w:t>
        </w:r>
      </w:hyperlink>
      <w:r>
        <w:rPr/>
        <w:t>.</w:t>
      </w:r>
      <w:bookmarkStart w:id="121" w:name="Xb4acc47169175ed3c19ac9db91d8486984261e6"/>
      <w:bookmarkEnd w:id="121"/>
    </w:p>
    <w:p>
      <w:pPr>
        <w:pStyle w:val="Bibliography"/>
        <w:rPr/>
      </w:pPr>
      <w:r>
        <w:rPr/>
        <w:t>———</w:t>
      </w:r>
      <w:r>
        <w:rPr/>
        <w:t xml:space="preserve">. 2011. “Does Contact Work in Protracted Asymmetrical Conflict? Appraising 20 Years of Reconciliation-Aimed Encounters Between Israeli Jews and Palestinians.” </w:t>
      </w:r>
      <w:r>
        <w:rPr>
          <w:i/>
        </w:rPr>
        <w:t>Journal of Peace Research</w:t>
      </w:r>
      <w:r>
        <w:rPr/>
        <w:t xml:space="preserve"> 48 (1): 115–25. </w:t>
      </w:r>
      <w:hyperlink r:id="rId51">
        <w:r>
          <w:rPr>
            <w:rStyle w:val="InternetLink"/>
          </w:rPr>
          <w:t>https://doi.org/10.1177/0022343310389506</w:t>
        </w:r>
      </w:hyperlink>
      <w:r>
        <w:rPr/>
        <w:t>.</w:t>
      </w:r>
      <w:bookmarkStart w:id="122" w:name="ref-maozDoesContactWork2011"/>
      <w:bookmarkEnd w:id="122"/>
    </w:p>
    <w:p>
      <w:pPr>
        <w:pStyle w:val="Bibliography"/>
        <w:rPr/>
      </w:pPr>
      <w:r>
        <w:rPr/>
        <w:t xml:space="preserve">Masuda, Megumi, and Shohei Kato. 2010. “Motion Rendering System for Emotion Expression of Human Form Robots Based on Laban Movement Analysis.” In </w:t>
      </w:r>
      <w:r>
        <w:rPr>
          <w:i/>
        </w:rPr>
        <w:t>19th International Symposium in Robot and Human Interactive Communication</w:t>
      </w:r>
      <w:r>
        <w:rPr/>
        <w:t xml:space="preserve">, 324–29. Viareggio, Italy: IEEE. </w:t>
      </w:r>
      <w:hyperlink r:id="rId52">
        <w:r>
          <w:rPr>
            <w:rStyle w:val="InternetLink"/>
          </w:rPr>
          <w:t>https://doi.org/10.1109/ROMAN.2010.5598692</w:t>
        </w:r>
      </w:hyperlink>
      <w:r>
        <w:rPr/>
        <w:t>.</w:t>
      </w:r>
      <w:bookmarkStart w:id="123" w:name="ref-masudaMotionRenderingSystem2010"/>
      <w:bookmarkEnd w:id="123"/>
    </w:p>
    <w:p>
      <w:pPr>
        <w:pStyle w:val="Bibliography"/>
        <w:rPr/>
      </w:pPr>
      <w:r>
        <w:rPr/>
        <w:t xml:space="preserve">Mehrabian, Albert, and James A. Russell. 1974. </w:t>
      </w:r>
      <w:r>
        <w:rPr>
          <w:i/>
        </w:rPr>
        <w:t>An Approach to Environmental Psychology.</w:t>
      </w:r>
      <w:r>
        <w:rPr/>
        <w:t xml:space="preserve"> the MIT Press.</w:t>
      </w:r>
      <w:bookmarkStart w:id="124" w:name="Xfad2f0015ba1df9e8d7da93ce00a7bef4cca26e"/>
      <w:bookmarkEnd w:id="124"/>
    </w:p>
    <w:p>
      <w:pPr>
        <w:pStyle w:val="Bibliography"/>
        <w:rPr/>
      </w:pPr>
      <w:r>
        <w:rPr/>
        <w:t xml:space="preserve">Messinger, Paul R., Xin Ge, Kristen Smirnov, Eleni Stroulia, and Kelly Lyons. 2019. “Reflections of the Extended Self: Visual Self-Representation in Avatar-Mediated Environments.” </w:t>
      </w:r>
      <w:r>
        <w:rPr>
          <w:i/>
        </w:rPr>
        <w:t>Journal of Business Research</w:t>
      </w:r>
      <w:r>
        <w:rPr/>
        <w:t xml:space="preserve"> 100 (July): 531–46. </w:t>
      </w:r>
      <w:hyperlink r:id="rId53">
        <w:r>
          <w:rPr>
            <w:rStyle w:val="InternetLink"/>
          </w:rPr>
          <w:t>https://doi.org/10.1016/j.jbusres.2018.12.020</w:t>
        </w:r>
      </w:hyperlink>
      <w:r>
        <w:rPr/>
        <w:t>.</w:t>
      </w:r>
      <w:bookmarkStart w:id="125" w:name="ref-messingerReflectionsExtendedSelf2019"/>
      <w:bookmarkEnd w:id="125"/>
    </w:p>
    <w:p>
      <w:pPr>
        <w:pStyle w:val="Bibliography"/>
        <w:rPr/>
      </w:pPr>
      <w:r>
        <w:rPr/>
        <w:t>Michaud, F. n.d. “Telepresence Robot for Home Care Assistance,” 6.</w:t>
      </w:r>
      <w:bookmarkStart w:id="126" w:name="ref-michaudTelepresenceRobotHome"/>
      <w:bookmarkEnd w:id="126"/>
    </w:p>
    <w:p>
      <w:pPr>
        <w:pStyle w:val="Bibliography"/>
        <w:rPr/>
      </w:pPr>
      <w:r>
        <w:rPr/>
        <w:t>Minsky, Marvin. 1980. “Telepresence.”</w:t>
      </w:r>
      <w:bookmarkStart w:id="127" w:name="ref-minskyTelepresence1980"/>
      <w:bookmarkEnd w:id="127"/>
    </w:p>
    <w:p>
      <w:pPr>
        <w:pStyle w:val="Bibliography"/>
        <w:rPr/>
      </w:pPr>
      <w:r>
        <w:rPr/>
        <w:t xml:space="preserve">Mitchell, Wade J, Kevin A Szerszen, Amy Shirong Lu, Paul W Schermerhorn, Matthias Scheutz, and Karl F MacDorman. 2011. “A Mismatch in the Human Realism of Face and Voice Produces an Uncanny Valley.” </w:t>
      </w:r>
      <w:r>
        <w:rPr>
          <w:i/>
        </w:rPr>
        <w:t>I-Perception</w:t>
      </w:r>
      <w:r>
        <w:rPr/>
        <w:t xml:space="preserve"> 2 (1): 10–12. </w:t>
      </w:r>
      <w:hyperlink r:id="rId54">
        <w:r>
          <w:rPr>
            <w:rStyle w:val="InternetLink"/>
          </w:rPr>
          <w:t>https://doi.org/10.1068/i0415</w:t>
        </w:r>
      </w:hyperlink>
      <w:r>
        <w:rPr/>
        <w:t>.</w:t>
      </w:r>
      <w:bookmarkStart w:id="128" w:name="ref-mitchellMismatchHumanRealism2011"/>
      <w:bookmarkEnd w:id="128"/>
    </w:p>
    <w:p>
      <w:pPr>
        <w:pStyle w:val="Bibliography"/>
        <w:rPr/>
      </w:pPr>
      <w:r>
        <w:rPr/>
        <w:t xml:space="preserve">Monzó-Nebot, Esther. 2019. “Translators and Interpreters as Agents of Diversity. Managing Myths and Pursuing Justice in Postmonolingual Societies.” </w:t>
      </w:r>
      <w:r>
        <w:rPr>
          <w:i/>
        </w:rPr>
        <w:t>Translating and Interpreting Justice in a Postmonolingual Age</w:t>
      </w:r>
      <w:r>
        <w:rPr/>
        <w:t>, 9.</w:t>
      </w:r>
      <w:bookmarkStart w:id="129" w:name="X0ab08f27b611984893938b6b09f70d4946962cc"/>
      <w:bookmarkEnd w:id="129"/>
    </w:p>
    <w:p>
      <w:pPr>
        <w:pStyle w:val="Bibliography"/>
        <w:rPr/>
      </w:pPr>
      <w:r>
        <w:rPr/>
        <w:t xml:space="preserve">Mori, M., K. F. MacDorman, and N. Kageki. 2012. “The Uncanny Valley [from the Field].” </w:t>
      </w:r>
      <w:r>
        <w:rPr>
          <w:i/>
        </w:rPr>
        <w:t>IEEE Robotics Automation Magazine</w:t>
      </w:r>
      <w:r>
        <w:rPr/>
        <w:t xml:space="preserve"> 19 (2): 98–100. </w:t>
      </w:r>
      <w:hyperlink r:id="rId55">
        <w:r>
          <w:rPr>
            <w:rStyle w:val="InternetLink"/>
          </w:rPr>
          <w:t>https://doi.org/10.1109/MRA.2012.2192811</w:t>
        </w:r>
      </w:hyperlink>
      <w:r>
        <w:rPr/>
        <w:t>.</w:t>
      </w:r>
      <w:bookmarkStart w:id="130" w:name="ref-moriUncannyValleyField2012"/>
      <w:bookmarkEnd w:id="130"/>
    </w:p>
    <w:p>
      <w:pPr>
        <w:pStyle w:val="Bibliography"/>
        <w:rPr/>
      </w:pPr>
      <w:r>
        <w:rPr/>
        <w:t>“</w:t>
      </w:r>
      <w:r>
        <w:rPr/>
        <w:t>Multimodal End-of-Turn Prediction in Multi-Party Meetings | Proceedings of the 2009 International Conference on Multimodal Interfaces.” n.d. https://dl.acm.org/doi/abs/10.1145/1647314.1647332.</w:t>
      </w:r>
      <w:bookmarkStart w:id="131" w:name="ref-MultimodalEndofturnPrediction"/>
      <w:bookmarkEnd w:id="131"/>
    </w:p>
    <w:p>
      <w:pPr>
        <w:pStyle w:val="Bibliography"/>
        <w:rPr/>
      </w:pPr>
      <w:r>
        <w:rPr/>
        <w:t xml:space="preserve">Muri, Simone Alter. 2007. “Beyond the Face: Art Therapy and Self-Portraiture.” </w:t>
      </w:r>
      <w:r>
        <w:rPr>
          <w:i/>
        </w:rPr>
        <w:t>The Arts in Psychotherapy</w:t>
      </w:r>
      <w:r>
        <w:rPr/>
        <w:t xml:space="preserve"> 34 (4): 331–39. </w:t>
      </w:r>
      <w:hyperlink r:id="rId56">
        <w:r>
          <w:rPr>
            <w:rStyle w:val="InternetLink"/>
          </w:rPr>
          <w:t>https://doi.org/10.1016/j.aip.2007.05.002</w:t>
        </w:r>
      </w:hyperlink>
      <w:r>
        <w:rPr/>
        <w:t>.</w:t>
      </w:r>
      <w:bookmarkStart w:id="132" w:name="ref-muriFaceArtTherapy2007"/>
      <w:bookmarkEnd w:id="132"/>
    </w:p>
    <w:p>
      <w:pPr>
        <w:pStyle w:val="Bibliography"/>
        <w:rPr/>
      </w:pPr>
      <w:r>
        <w:rPr/>
        <w:t xml:space="preserve">Nagendran, Arjun, Anthony Steed, Brian Kelly, and Ye Pan. 2015. “Symmetric Telepresence Using Robotic Humanoid Surrogates: Robotic Symmetric Telepresence.” </w:t>
      </w:r>
      <w:r>
        <w:rPr>
          <w:i/>
        </w:rPr>
        <w:t>Computer Animation and Virtual Worlds</w:t>
      </w:r>
      <w:r>
        <w:rPr/>
        <w:t xml:space="preserve"> 26 (3-4): 271–80. </w:t>
      </w:r>
      <w:hyperlink r:id="rId57">
        <w:r>
          <w:rPr>
            <w:rStyle w:val="InternetLink"/>
          </w:rPr>
          <w:t>https://doi.org/10.1002/cav.1638</w:t>
        </w:r>
      </w:hyperlink>
      <w:r>
        <w:rPr/>
        <w:t>.</w:t>
      </w:r>
      <w:bookmarkStart w:id="133" w:name="Xad269d84b1292beb9bbd1082228df2d4c0e9c67"/>
      <w:bookmarkEnd w:id="133"/>
    </w:p>
    <w:p>
      <w:pPr>
        <w:pStyle w:val="Bibliography"/>
        <w:rPr/>
      </w:pPr>
      <w:r>
        <w:rPr/>
        <w:t xml:space="preserve">Nakata, Toru, Tomomasa Sato, Taketoshi Mori, and Hiroshi Mizoguchi. 1998. “Expression of Emotion and Intention by Robot Body Movement.” In </w:t>
      </w:r>
      <w:r>
        <w:rPr>
          <w:i/>
        </w:rPr>
        <w:t>Proceedings of the 5th International Conference on Autonomous Systems</w:t>
      </w:r>
      <w:r>
        <w:rPr/>
        <w:t>.</w:t>
      </w:r>
      <w:bookmarkStart w:id="134" w:name="ref-nakataExpressionEmotionIntention1998"/>
      <w:bookmarkEnd w:id="134"/>
    </w:p>
    <w:p>
      <w:pPr>
        <w:pStyle w:val="Bibliography"/>
        <w:rPr/>
      </w:pPr>
      <w:r>
        <w:rPr/>
        <w:t xml:space="preserve">Ng, Raymond, and Robb Lindgren. 2013. “Examining the Effects of Avatar Customization and Narrative on Engagement and Learning in Video Games.” In </w:t>
      </w:r>
      <w:r>
        <w:rPr>
          <w:i/>
        </w:rPr>
        <w:t>Proceedings of CGAMES’2013 USA</w:t>
      </w:r>
      <w:r>
        <w:rPr/>
        <w:t xml:space="preserve">, 87–90. </w:t>
      </w:r>
      <w:hyperlink r:id="rId58">
        <w:r>
          <w:rPr>
            <w:rStyle w:val="InternetLink"/>
          </w:rPr>
          <w:t>https://doi.org/10.1109/CGames.2013.6632611</w:t>
        </w:r>
      </w:hyperlink>
      <w:r>
        <w:rPr/>
        <w:t>.</w:t>
      </w:r>
      <w:bookmarkStart w:id="135" w:name="ref-ngExaminingEffectsAvatar2013"/>
      <w:bookmarkEnd w:id="135"/>
    </w:p>
    <w:p>
      <w:pPr>
        <w:pStyle w:val="Bibliography"/>
        <w:rPr/>
      </w:pPr>
      <w:r>
        <w:rPr/>
        <w:t xml:space="preserve">Nie, Jiaqi, Michelle Pak, Angie Lorena Marin, and S. Shyam Sundar. 2012. “Can You Hold My Hand?: Physical Warmth in Human-Robot Interaction.” In </w:t>
      </w:r>
      <w:r>
        <w:rPr>
          <w:i/>
        </w:rPr>
        <w:t>Proceedings of the Seventh Annual ACM/IEEE International Conference on Human-Robot Interaction - HRI ’12</w:t>
      </w:r>
      <w:r>
        <w:rPr/>
        <w:t xml:space="preserve">, 201. Boston, Massachusetts, USA: ACM Press. </w:t>
      </w:r>
      <w:hyperlink r:id="rId59">
        <w:r>
          <w:rPr>
            <w:rStyle w:val="InternetLink"/>
          </w:rPr>
          <w:t>https://doi.org/10.1145/2157689.2157755</w:t>
        </w:r>
      </w:hyperlink>
      <w:r>
        <w:rPr/>
        <w:t>.</w:t>
      </w:r>
      <w:bookmarkStart w:id="136" w:name="ref-nieCanYouHold2012"/>
      <w:bookmarkEnd w:id="136"/>
    </w:p>
    <w:p>
      <w:pPr>
        <w:pStyle w:val="Bibliography"/>
        <w:rPr/>
      </w:pPr>
      <w:r>
        <w:rPr/>
        <w:t xml:space="preserve">Noguchi, Yohei, and Fumihide Tanaka. 2020. “OMOY: A Handheld Robotic Gadget That Shifts Its Weight to Express Emotions and Intentions.” In </w:t>
      </w:r>
      <w:r>
        <w:rPr>
          <w:i/>
        </w:rPr>
        <w:t>Proceedings of the 2020 CHI Conference on Human Factors in Computing Systems</w:t>
      </w:r>
      <w:r>
        <w:rPr/>
        <w:t xml:space="preserve">, 1–13. Honolulu HI USA: ACM. </w:t>
      </w:r>
      <w:hyperlink r:id="rId60">
        <w:r>
          <w:rPr>
            <w:rStyle w:val="InternetLink"/>
          </w:rPr>
          <w:t>https://doi.org/10.1145/3313831.3376775</w:t>
        </w:r>
      </w:hyperlink>
      <w:r>
        <w:rPr/>
        <w:t>.</w:t>
      </w:r>
      <w:bookmarkStart w:id="137" w:name="ref-noguchiOMOYHandheldRobotic2020"/>
      <w:bookmarkEnd w:id="137"/>
    </w:p>
    <w:p>
      <w:pPr>
        <w:pStyle w:val="Bibliography"/>
        <w:rPr/>
      </w:pPr>
      <w:r>
        <w:rPr/>
        <w:t>Nowak, Kristine. n.d. “Defining and Differentiating Copresence, Social Presence and Presence as Transportation,” 24.</w:t>
      </w:r>
      <w:bookmarkStart w:id="138" w:name="X226aa61377b4212555fad9837baec97d4c25b38"/>
      <w:bookmarkEnd w:id="138"/>
    </w:p>
    <w:p>
      <w:pPr>
        <w:pStyle w:val="Bibliography"/>
        <w:rPr/>
      </w:pPr>
      <w:r>
        <w:rPr/>
        <w:t>Oda, Reid Kei. n.d. “Tools and Techniques for Rhythmic Synchronization in Networked Musical Performance,” 162.</w:t>
      </w:r>
      <w:bookmarkStart w:id="139" w:name="ref-odaToolsTechniquesRhythmic"/>
      <w:bookmarkEnd w:id="139"/>
    </w:p>
    <w:p>
      <w:pPr>
        <w:pStyle w:val="Bibliography"/>
        <w:rPr/>
      </w:pPr>
      <w:r>
        <w:rPr/>
        <w:t xml:space="preserve">Ogawa, Kohei, Shuichi Nishio, Kensuke Koda, Koichi Taura, Takashi Minato, Carlos Toshinori Ishii, and Hiroshi Ishiguro. 2011. “Telenoid: Tele-Presence Android for Communication.” In </w:t>
      </w:r>
      <w:r>
        <w:rPr>
          <w:i/>
        </w:rPr>
        <w:t>ACM SIGGRAPH 2011 Emerging Technologies on - SIGGRAPH ’11</w:t>
      </w:r>
      <w:r>
        <w:rPr/>
        <w:t xml:space="preserve">, 1–1. Vancouver, British Columbia, Canada: ACM Press. </w:t>
      </w:r>
      <w:hyperlink r:id="rId61">
        <w:r>
          <w:rPr>
            <w:rStyle w:val="InternetLink"/>
          </w:rPr>
          <w:t>https://doi.org/10.1145/2048259.2048274</w:t>
        </w:r>
      </w:hyperlink>
      <w:r>
        <w:rPr/>
        <w:t>.</w:t>
      </w:r>
      <w:bookmarkStart w:id="140" w:name="ref-ogawaTelenoidTelepresenceAndroid2011"/>
      <w:bookmarkEnd w:id="140"/>
    </w:p>
    <w:p>
      <w:pPr>
        <w:pStyle w:val="Bibliography"/>
        <w:rPr/>
      </w:pPr>
      <w:r>
        <w:rPr/>
        <w:t xml:space="preserve">Pagotto, Lisa, Alberto Voci, and Valentina Maculan. 2010. “The Effectiveness of Intergroup Contact at Work: Mediators and Moderators of Hospital Workers’ Prejudice Towards Immigrants.” </w:t>
      </w:r>
      <w:r>
        <w:rPr>
          <w:i/>
        </w:rPr>
        <w:t>Journal of Community &amp; Applied Social Psychology</w:t>
      </w:r>
      <w:r>
        <w:rPr/>
        <w:t xml:space="preserve"> 20 (4): 317–30. </w:t>
      </w:r>
      <w:hyperlink r:id="rId62">
        <w:r>
          <w:rPr>
            <w:rStyle w:val="InternetLink"/>
          </w:rPr>
          <w:t>https://doi.org/10.1002/casp.1038</w:t>
        </w:r>
      </w:hyperlink>
      <w:r>
        <w:rPr/>
        <w:t>.</w:t>
      </w:r>
      <w:bookmarkStart w:id="141" w:name="X58cd33315cc18b19c70e5ff9ecd227962f5237a"/>
      <w:bookmarkEnd w:id="141"/>
    </w:p>
    <w:p>
      <w:pPr>
        <w:pStyle w:val="Bibliography"/>
        <w:rPr/>
      </w:pPr>
      <w:r>
        <w:rPr/>
        <w:t xml:space="preserve">Paynter, Henry M. 1961. </w:t>
      </w:r>
      <w:r>
        <w:rPr>
          <w:i/>
        </w:rPr>
        <w:t>Analysis and Design of Engineering Systems</w:t>
      </w:r>
      <w:r>
        <w:rPr/>
        <w:t>. MIT press.</w:t>
      </w:r>
      <w:bookmarkStart w:id="142" w:name="ref-paynterAnalysisDesignEngineering1961"/>
      <w:bookmarkEnd w:id="142"/>
    </w:p>
    <w:p>
      <w:pPr>
        <w:pStyle w:val="Bibliography"/>
        <w:rPr/>
      </w:pPr>
      <w:r>
        <w:rPr/>
        <w:t>Peled, Avner. 2019. “Soft Robotic Incarnation.” PhD thesis, Aalto University.</w:t>
      </w:r>
      <w:bookmarkStart w:id="143" w:name="ref-peledSoftRoboticIncarnation2019"/>
      <w:bookmarkEnd w:id="143"/>
    </w:p>
    <w:p>
      <w:pPr>
        <w:pStyle w:val="Bibliography"/>
        <w:rPr/>
      </w:pPr>
      <w:r>
        <w:rPr/>
        <w:t xml:space="preserve">Perry, Chris. 2013. “Machine Learning and Conflict Prediction: A Use Case.” </w:t>
      </w:r>
      <w:r>
        <w:rPr>
          <w:i/>
        </w:rPr>
        <w:t>Stability: International Journal of Security and Development</w:t>
      </w:r>
      <w:r>
        <w:rPr/>
        <w:t xml:space="preserve"> 2 (3): 56.</w:t>
      </w:r>
      <w:bookmarkStart w:id="144" w:name="ref-perryMachineLearningConflict2013"/>
      <w:bookmarkEnd w:id="144"/>
    </w:p>
    <w:p>
      <w:pPr>
        <w:pStyle w:val="Bibliography"/>
        <w:rPr/>
      </w:pPr>
      <w:r>
        <w:rPr/>
        <w:t xml:space="preserve">Pettigrew, Thomas F. 1998. “Intergroup Contact Theory.” </w:t>
      </w:r>
      <w:r>
        <w:rPr>
          <w:i/>
        </w:rPr>
        <w:t>Annual Review of Psychology</w:t>
      </w:r>
      <w:r>
        <w:rPr/>
        <w:t xml:space="preserve"> 49 (1): 65–85.</w:t>
      </w:r>
      <w:bookmarkStart w:id="145" w:name="ref-pettigrewIntergroupContactTheory1998"/>
      <w:bookmarkEnd w:id="145"/>
    </w:p>
    <w:p>
      <w:pPr>
        <w:pStyle w:val="Bibliography"/>
        <w:rPr/>
      </w:pPr>
      <w:r>
        <w:rPr/>
        <w:t xml:space="preserve">Pettigrew, Thomas F., and Linda R. Tropp. 2006. “A Meta-Analytic Test of Intergroup Contact Theory.” </w:t>
      </w:r>
      <w:r>
        <w:rPr>
          <w:i/>
        </w:rPr>
        <w:t>Journal of Personality and Social Psychology</w:t>
      </w:r>
      <w:r>
        <w:rPr/>
        <w:t xml:space="preserve"> 90 (5): 751–83. </w:t>
      </w:r>
      <w:hyperlink r:id="rId63">
        <w:r>
          <w:rPr>
            <w:rStyle w:val="InternetLink"/>
          </w:rPr>
          <w:t>https://doi.org/10.1037/0022-3514.90.5.751</w:t>
        </w:r>
      </w:hyperlink>
      <w:r>
        <w:rPr/>
        <w:t>.</w:t>
      </w:r>
      <w:bookmarkStart w:id="146" w:name="Xce134c078b41a115ce67270de668a94cf90c969"/>
      <w:bookmarkEnd w:id="146"/>
    </w:p>
    <w:p>
      <w:pPr>
        <w:pStyle w:val="Bibliography"/>
        <w:rPr/>
      </w:pPr>
      <w:r>
        <w:rPr/>
        <w:t xml:space="preserve">Pettigrew, Thomas F., Linda R. Tropp, Ulrich Wagner, and Oliver Christ. 2011. “Recent Advances in Intergroup Contact Theory.” </w:t>
      </w:r>
      <w:r>
        <w:rPr>
          <w:i/>
        </w:rPr>
        <w:t>International Journal of Intercultural Relations</w:t>
      </w:r>
      <w:r>
        <w:rPr/>
        <w:t xml:space="preserve"> 35 (3): 271–80. </w:t>
      </w:r>
      <w:hyperlink r:id="rId64">
        <w:r>
          <w:rPr>
            <w:rStyle w:val="InternetLink"/>
          </w:rPr>
          <w:t>https://doi.org/10.1016/j.ijintrel.2011.03.001</w:t>
        </w:r>
      </w:hyperlink>
      <w:r>
        <w:rPr/>
        <w:t>.</w:t>
      </w:r>
      <w:bookmarkStart w:id="147" w:name="X817a7acc28c9be14f7a7f7258fdcffdded7734f"/>
      <w:bookmarkEnd w:id="147"/>
    </w:p>
    <w:p>
      <w:pPr>
        <w:pStyle w:val="Bibliography"/>
        <w:rPr/>
      </w:pPr>
      <w:r>
        <w:rPr/>
        <w:t xml:space="preserve">Phillips-Silver, Jessica, C. Athena Aktipis, and Gregory A. Bryant. 2010. “The Ecology of Entrainment: Foundations of Coordinated Rhythmic Movement.” </w:t>
      </w:r>
      <w:r>
        <w:rPr>
          <w:i/>
        </w:rPr>
        <w:t>Music Perception</w:t>
      </w:r>
      <w:r>
        <w:rPr/>
        <w:t xml:space="preserve"> 28 (1): 3–14. </w:t>
      </w:r>
      <w:hyperlink r:id="rId65">
        <w:r>
          <w:rPr>
            <w:rStyle w:val="InternetLink"/>
          </w:rPr>
          <w:t>https://doi.org/10.1525/mp.2010.28.1.3</w:t>
        </w:r>
      </w:hyperlink>
      <w:r>
        <w:rPr/>
        <w:t>.</w:t>
      </w:r>
      <w:bookmarkStart w:id="148" w:name="Xb173b64f8ef84cccb86c276412ae02f3fb854d8"/>
      <w:bookmarkEnd w:id="148"/>
    </w:p>
    <w:p>
      <w:pPr>
        <w:pStyle w:val="Bibliography"/>
        <w:rPr/>
      </w:pPr>
      <w:r>
        <w:rPr/>
        <w:t xml:space="preserve">Reich-Stiebert, Natalia, Friederike Eyssel, and Charlotte Hohnemann. 2019. “Involve the User! Changing Attitudes Toward Robots by User Participation in a Robot Prototyping Process.” </w:t>
      </w:r>
      <w:r>
        <w:rPr>
          <w:i/>
        </w:rPr>
        <w:t>Computers in Human Behavior</w:t>
      </w:r>
      <w:r>
        <w:rPr/>
        <w:t xml:space="preserve"> 91 (February): 290–96. </w:t>
      </w:r>
      <w:hyperlink r:id="rId66">
        <w:r>
          <w:rPr>
            <w:rStyle w:val="InternetLink"/>
          </w:rPr>
          <w:t>https://doi.org/10.1016/j.chb.2018.09.041</w:t>
        </w:r>
      </w:hyperlink>
      <w:r>
        <w:rPr/>
        <w:t>.</w:t>
      </w:r>
      <w:bookmarkStart w:id="149" w:name="X03a41e5f190bc59ba6c017fc821602f3d7fa97d"/>
      <w:bookmarkEnd w:id="149"/>
    </w:p>
    <w:p>
      <w:pPr>
        <w:pStyle w:val="Bibliography"/>
        <w:rPr/>
      </w:pPr>
      <w:r>
        <w:rPr/>
        <w:t xml:space="preserve">Rich, Steven I., Robert J. Wood, and Carmel Majidi. 2018. “Untethered Soft Robotics.” </w:t>
      </w:r>
      <w:r>
        <w:rPr>
          <w:i/>
        </w:rPr>
        <w:t>Nature Electronics</w:t>
      </w:r>
      <w:r>
        <w:rPr/>
        <w:t xml:space="preserve"> 1 (2): 102–12. </w:t>
      </w:r>
      <w:hyperlink r:id="rId67">
        <w:r>
          <w:rPr>
            <w:rStyle w:val="InternetLink"/>
          </w:rPr>
          <w:t>https://doi.org/10.1038/s41928-018-0024-1</w:t>
        </w:r>
      </w:hyperlink>
      <w:r>
        <w:rPr/>
        <w:t>.</w:t>
      </w:r>
      <w:bookmarkStart w:id="150" w:name="ref-richUntetheredSoftRobotics2018"/>
      <w:bookmarkEnd w:id="150"/>
    </w:p>
    <w:p>
      <w:pPr>
        <w:pStyle w:val="Bibliography"/>
        <w:rPr/>
      </w:pPr>
      <w:r>
        <w:rPr/>
        <w:t xml:space="preserve">Richardson, Daniel C., Rick Dale, and John M. Tomlinson. 2009. “Conversation, Gaze Coordination, and Beliefs About Visual Context.” </w:t>
      </w:r>
      <w:r>
        <w:rPr>
          <w:i/>
        </w:rPr>
        <w:t>Cognitive Science</w:t>
      </w:r>
      <w:r>
        <w:rPr/>
        <w:t xml:space="preserve"> 33 (8): 1468–82. </w:t>
      </w:r>
      <w:hyperlink r:id="rId68">
        <w:r>
          <w:rPr>
            <w:rStyle w:val="InternetLink"/>
          </w:rPr>
          <w:t>https://doi.org/10.1111/j.1551-6709.2009.01057.x</w:t>
        </w:r>
      </w:hyperlink>
      <w:r>
        <w:rPr/>
        <w:t>.</w:t>
      </w:r>
      <w:bookmarkStart w:id="151" w:name="Xa07e9bb312d528dd2bbc88fb7605e659ab90369"/>
      <w:bookmarkEnd w:id="151"/>
    </w:p>
    <w:p>
      <w:pPr>
        <w:pStyle w:val="Bibliography"/>
        <w:rPr/>
      </w:pPr>
      <w:r>
        <w:rPr/>
        <w:t xml:space="preserve">Saguy, Tamar, Nicole Tausch, John F. Dovidio, and Felicia Pratto. 2009. “The Irony of Harmony: Intergroup Contact Can Produce False Expectations for Equality.” </w:t>
      </w:r>
      <w:r>
        <w:rPr>
          <w:i/>
        </w:rPr>
        <w:t>Psychological Science</w:t>
      </w:r>
      <w:r>
        <w:rPr/>
        <w:t xml:space="preserve"> 20 (1): 114–21. </w:t>
      </w:r>
      <w:hyperlink r:id="rId69">
        <w:r>
          <w:rPr>
            <w:rStyle w:val="InternetLink"/>
          </w:rPr>
          <w:t>https://doi.org/10.1111/j.1467-9280.2008.02261.x</w:t>
        </w:r>
      </w:hyperlink>
      <w:r>
        <w:rPr/>
        <w:t>.</w:t>
      </w:r>
      <w:bookmarkStart w:id="152" w:name="ref-saguyIronyHarmonyIntergroup2009"/>
      <w:bookmarkEnd w:id="152"/>
    </w:p>
    <w:p>
      <w:pPr>
        <w:pStyle w:val="Bibliography"/>
        <w:rPr/>
      </w:pPr>
      <w:r>
        <w:rPr/>
        <w:t xml:space="preserve">Salem, Walid. 2005. “The Anti-Normalization Discourse in the Context of Israeli-Palestinian Peace-Building.” </w:t>
      </w:r>
      <w:r>
        <w:rPr>
          <w:i/>
        </w:rPr>
        <w:t>Palestine-Israel Journal of Politics, Economics, and Culture</w:t>
      </w:r>
      <w:r>
        <w:rPr/>
        <w:t xml:space="preserve"> 12 (1): 100.</w:t>
      </w:r>
      <w:bookmarkStart w:id="153" w:name="X570841fb2f0e5bf9dbcce42ab70c97a1dbfe076"/>
      <w:bookmarkEnd w:id="153"/>
    </w:p>
    <w:p>
      <w:pPr>
        <w:pStyle w:val="Bibliography"/>
        <w:rPr/>
      </w:pPr>
      <w:r>
        <w:rPr/>
        <w:t xml:space="preserve">Schiffrin, Deborah. 1974. “Handwork as Ceremony: The Case of the Handshake.” </w:t>
      </w:r>
      <w:r>
        <w:rPr>
          <w:i/>
        </w:rPr>
        <w:t>Semiotica</w:t>
      </w:r>
      <w:r>
        <w:rPr/>
        <w:t xml:space="preserve"> 12 (3): 189–202.</w:t>
      </w:r>
      <w:bookmarkStart w:id="154" w:name="ref-schiffrinHandworkCeremonyCase1974"/>
      <w:bookmarkEnd w:id="154"/>
    </w:p>
    <w:p>
      <w:pPr>
        <w:pStyle w:val="Bibliography"/>
        <w:rPr/>
      </w:pPr>
      <w:r>
        <w:rPr/>
        <w:t xml:space="preserve">Schumann, Sandy, Olivier Klein, Karen Douglas, and Miles Hewstone. 2017. “When Is Computer-Mediated Intergroup Contact Most Promising? Examining the Effect of Out-Group Members’ Anonymity on Prejudice.” </w:t>
      </w:r>
      <w:r>
        <w:rPr>
          <w:i/>
        </w:rPr>
        <w:t>Computers in Human Behavior</w:t>
      </w:r>
      <w:r>
        <w:rPr/>
        <w:t xml:space="preserve"> 77 (December): 198–210. </w:t>
      </w:r>
      <w:hyperlink r:id="rId70">
        <w:r>
          <w:rPr>
            <w:rStyle w:val="InternetLink"/>
          </w:rPr>
          <w:t>https://doi.org/10.1016/j.chb.2017.08.006</w:t>
        </w:r>
      </w:hyperlink>
      <w:r>
        <w:rPr/>
        <w:t>.</w:t>
      </w:r>
      <w:bookmarkStart w:id="155" w:name="X70de30f492cfc58a01cc412254a98f3503e840e"/>
      <w:bookmarkEnd w:id="155"/>
    </w:p>
    <w:p>
      <w:pPr>
        <w:pStyle w:val="Bibliography"/>
        <w:rPr/>
      </w:pPr>
      <w:r>
        <w:rPr/>
        <w:t xml:space="preserve">Sevdalis, Vassilis, and Peter E. Keller. 2011. “Captured by Motion: Dance, Action Understanding, and Social Cognition.” </w:t>
      </w:r>
      <w:r>
        <w:rPr>
          <w:i/>
        </w:rPr>
        <w:t>Brain and Cognition</w:t>
      </w:r>
      <w:r>
        <w:rPr/>
        <w:t xml:space="preserve"> 77 (2): 231–36. </w:t>
      </w:r>
      <w:hyperlink r:id="rId71">
        <w:r>
          <w:rPr>
            <w:rStyle w:val="InternetLink"/>
          </w:rPr>
          <w:t>https://doi.org/10.1016/j.bandc.2011.08.005</w:t>
        </w:r>
      </w:hyperlink>
      <w:r>
        <w:rPr/>
        <w:t>.</w:t>
      </w:r>
      <w:bookmarkStart w:id="156" w:name="ref-sevdalisCapturedMotionDance2011"/>
      <w:bookmarkEnd w:id="156"/>
    </w:p>
    <w:p>
      <w:pPr>
        <w:pStyle w:val="Bibliography"/>
        <w:rPr/>
      </w:pPr>
      <w:r>
        <w:rPr/>
        <w:t xml:space="preserve">Shen, Solace, Petr Slovak, and Malte F. Jung. 2018. “"Stop. I See a Conflict Happening.": A Robot Mediator for Young Children’s Interpersonal Conflict Resolution.” In </w:t>
      </w:r>
      <w:r>
        <w:rPr>
          <w:i/>
        </w:rPr>
        <w:t>Proceedings of the 2018 ACM/IEEE International Conference on Human-Robot Interaction</w:t>
      </w:r>
      <w:r>
        <w:rPr/>
        <w:t xml:space="preserve">, 69–77. Chicago IL USA: ACM. </w:t>
      </w:r>
      <w:hyperlink r:id="rId72">
        <w:r>
          <w:rPr>
            <w:rStyle w:val="InternetLink"/>
          </w:rPr>
          <w:t>https://doi.org/10.1145/3171221.3171248</w:t>
        </w:r>
      </w:hyperlink>
      <w:r>
        <w:rPr/>
        <w:t>.</w:t>
      </w:r>
      <w:bookmarkStart w:id="157" w:name="ref-shenStopSeeConflict2018"/>
      <w:bookmarkEnd w:id="157"/>
    </w:p>
    <w:p>
      <w:pPr>
        <w:pStyle w:val="Bibliography"/>
        <w:rPr/>
      </w:pPr>
      <w:r>
        <w:rPr/>
        <w:t xml:space="preserve">Shnabel, Nurit, and Arie Nadler. 2008. “A Needs-Based Model of Reconciliation: Satisfying the Differential Emotional Needs of Victim and Perpetrator as a Key to Promoting Reconciliation.” </w:t>
      </w:r>
      <w:r>
        <w:rPr>
          <w:i/>
        </w:rPr>
        <w:t>Journal of Personality and Social Psychology</w:t>
      </w:r>
      <w:r>
        <w:rPr/>
        <w:t xml:space="preserve"> 94 (1): 116–32. </w:t>
      </w:r>
      <w:hyperlink r:id="rId73">
        <w:r>
          <w:rPr>
            <w:rStyle w:val="InternetLink"/>
          </w:rPr>
          <w:t>https://doi.org/10.1037/0022-3514.94.1.116</w:t>
        </w:r>
      </w:hyperlink>
      <w:r>
        <w:rPr/>
        <w:t>.</w:t>
      </w:r>
      <w:bookmarkStart w:id="158" w:name="Xb41e508f81607070bed09e7bedc520567c5ee55"/>
      <w:bookmarkEnd w:id="158"/>
    </w:p>
    <w:p>
      <w:pPr>
        <w:pStyle w:val="Bibliography"/>
        <w:rPr/>
      </w:pPr>
      <w:r>
        <w:rPr/>
        <w:t xml:space="preserve">Sholt, Michal, and Tami Gavron. 2006. “Therapeutic Qualities of Clay-Work in Art Therapy and Psychotherapy: A Review.” </w:t>
      </w:r>
      <w:r>
        <w:rPr>
          <w:i/>
        </w:rPr>
        <w:t>Art Therapy</w:t>
      </w:r>
      <w:r>
        <w:rPr/>
        <w:t xml:space="preserve"> 23 (2): 66–72. </w:t>
      </w:r>
      <w:hyperlink r:id="rId74">
        <w:r>
          <w:rPr>
            <w:rStyle w:val="InternetLink"/>
          </w:rPr>
          <w:t>https://doi.org/10.1080/07421656.2006.10129647</w:t>
        </w:r>
      </w:hyperlink>
      <w:r>
        <w:rPr/>
        <w:t>.</w:t>
      </w:r>
      <w:bookmarkStart w:id="159" w:name="Xee8420943076e862b13d89ac7aaee9238b439eb"/>
      <w:bookmarkEnd w:id="159"/>
    </w:p>
    <w:p>
      <w:pPr>
        <w:pStyle w:val="Bibliography"/>
        <w:rPr/>
      </w:pPr>
      <w:r>
        <w:rPr/>
        <w:t xml:space="preserve">Sievers, B., L. Polansky, M. Casey, and T. Wheatley. 2013. “Music and Movement Share a Dynamic Structure That Supports Universal Expressions of Emotion.” </w:t>
      </w:r>
      <w:r>
        <w:rPr>
          <w:i/>
        </w:rPr>
        <w:t>Proceedings of the National Academy of Sciences</w:t>
      </w:r>
      <w:r>
        <w:rPr/>
        <w:t xml:space="preserve"> 110 (1): 70–75. </w:t>
      </w:r>
      <w:hyperlink r:id="rId75">
        <w:r>
          <w:rPr>
            <w:rStyle w:val="InternetLink"/>
          </w:rPr>
          <w:t>https://doi.org/10.1073/pnas.1209023110</w:t>
        </w:r>
      </w:hyperlink>
      <w:r>
        <w:rPr/>
        <w:t>.</w:t>
      </w:r>
      <w:bookmarkStart w:id="160" w:name="ref-sieversMusicMovementShare2013"/>
      <w:bookmarkEnd w:id="160"/>
    </w:p>
    <w:p>
      <w:pPr>
        <w:pStyle w:val="Bibliography"/>
        <w:rPr/>
      </w:pPr>
      <w:r>
        <w:rPr/>
        <w:t xml:space="preserve">Silva, Sónia. 2013. “Reification and Fetishism: Processes of Transformation.” </w:t>
      </w:r>
      <w:r>
        <w:rPr>
          <w:i/>
        </w:rPr>
        <w:t>Theory, Culture &amp; Society</w:t>
      </w:r>
      <w:r>
        <w:rPr/>
        <w:t xml:space="preserve"> 30 (1): 79–98. </w:t>
      </w:r>
      <w:hyperlink r:id="rId76">
        <w:r>
          <w:rPr>
            <w:rStyle w:val="InternetLink"/>
          </w:rPr>
          <w:t>https://doi.org/10.1177/0263276412452892</w:t>
        </w:r>
      </w:hyperlink>
      <w:r>
        <w:rPr/>
        <w:t>.</w:t>
      </w:r>
      <w:bookmarkStart w:id="161" w:name="Xf6c0fa1618069262893e58924681177beef2905"/>
      <w:bookmarkEnd w:id="161"/>
    </w:p>
    <w:p>
      <w:pPr>
        <w:pStyle w:val="Bibliography"/>
        <w:rPr/>
      </w:pPr>
      <w:r>
        <w:rPr/>
        <w:t xml:space="preserve">Sirouspour, Shahin, and Peyman Setoodeh. 2005. “Multi-Operator/Multi-Robot Teleoperation: An Adaptive Nonlinear Control Approach.” In </w:t>
      </w:r>
      <w:r>
        <w:rPr>
          <w:i/>
        </w:rPr>
        <w:t>2005 IEEE/RSJ International Conference on Intelligent Robots and Systems</w:t>
      </w:r>
      <w:r>
        <w:rPr/>
        <w:t>, 1576–81. IEEE.</w:t>
      </w:r>
      <w:bookmarkStart w:id="162" w:name="X04af2d1487455bb4973600b563dec1dccdaa2a6"/>
      <w:bookmarkEnd w:id="162"/>
    </w:p>
    <w:p>
      <w:pPr>
        <w:pStyle w:val="Bibliography"/>
        <w:rPr/>
      </w:pPr>
      <w:r>
        <w:rPr/>
        <w:t xml:space="preserve">Söeffner, Jan, and Chang S. Nam. 2007. “Co-Presence in Shared Virtual Environments: Avatars Beyond the Opposition of Presence and Representation.” In </w:t>
      </w:r>
      <w:r>
        <w:rPr>
          <w:i/>
        </w:rPr>
        <w:t>International Conference on Human-Computer Interaction</w:t>
      </w:r>
      <w:r>
        <w:rPr/>
        <w:t>, 949–58. Springer.</w:t>
      </w:r>
      <w:bookmarkStart w:id="163" w:name="ref-soeffnerCopresenceSharedVirtual2007"/>
      <w:bookmarkEnd w:id="163"/>
    </w:p>
    <w:p>
      <w:pPr>
        <w:pStyle w:val="Bibliography"/>
        <w:rPr/>
      </w:pPr>
      <w:r>
        <w:rPr/>
        <w:t xml:space="preserve">Spears, Russell, Tom Postmes, Martin Lea, and Anka Wolbert. 2002. “When Are Net Effects Gross Products? Communication.” </w:t>
      </w:r>
      <w:r>
        <w:rPr>
          <w:i/>
        </w:rPr>
        <w:t>Journal of Social Issues</w:t>
      </w:r>
      <w:r>
        <w:rPr/>
        <w:t xml:space="preserve"> 58 (1): 91–107.</w:t>
      </w:r>
      <w:bookmarkStart w:id="164" w:name="ref-spearsWhenAreNet2002"/>
      <w:bookmarkEnd w:id="164"/>
    </w:p>
    <w:p>
      <w:pPr>
        <w:pStyle w:val="Bibliography"/>
        <w:rPr/>
      </w:pPr>
      <w:r>
        <w:rPr/>
        <w:t xml:space="preserve">Stanovsky, Gabriel, Noah A. Smith, and Luke Zettlemoyer. 2019. “Evaluating Gender Bias in Machine Translation.” </w:t>
      </w:r>
      <w:r>
        <w:rPr>
          <w:i/>
        </w:rPr>
        <w:t>arXiv Preprint arXiv:1906.00591</w:t>
      </w:r>
      <w:r>
        <w:rPr/>
        <w:t>.</w:t>
      </w:r>
      <w:bookmarkStart w:id="165" w:name="ref-stanovskyEvaluatingGenderBias2019"/>
      <w:bookmarkEnd w:id="165"/>
    </w:p>
    <w:p>
      <w:pPr>
        <w:pStyle w:val="Bibliography"/>
        <w:rPr/>
      </w:pPr>
      <w:r>
        <w:rPr/>
        <w:t xml:space="preserve">Steuer, Jonathan. 1992. “Defining Virtual Reality: Dimensions Determining Telepresence.” </w:t>
      </w:r>
      <w:r>
        <w:rPr>
          <w:i/>
        </w:rPr>
        <w:t>Journal of Communication</w:t>
      </w:r>
      <w:r>
        <w:rPr/>
        <w:t xml:space="preserve"> 42 (4): 73–93. </w:t>
      </w:r>
      <w:hyperlink r:id="rId77">
        <w:r>
          <w:rPr>
            <w:rStyle w:val="InternetLink"/>
          </w:rPr>
          <w:t>https://doi.org/10.1111/j.1460-2466.1992.tb00812.x</w:t>
        </w:r>
      </w:hyperlink>
      <w:r>
        <w:rPr/>
        <w:t>.</w:t>
      </w:r>
      <w:bookmarkStart w:id="166" w:name="ref-steuerDefiningVirtualReality1992"/>
      <w:bookmarkEnd w:id="166"/>
    </w:p>
    <w:p>
      <w:pPr>
        <w:pStyle w:val="Bibliography"/>
        <w:rPr/>
      </w:pPr>
      <w:r>
        <w:rPr/>
        <w:t xml:space="preserve">Stiehl, W. D., J. Lieberman, C. Breazeal, L. Basel, L. Lalla, and M. Wolf. 2005. “Design of a Therapeutic Robotic Companion for Relational, Affective Touch.” In </w:t>
      </w:r>
      <w:r>
        <w:rPr>
          <w:i/>
        </w:rPr>
        <w:t>ROMAN 2005. IEEE International Workshop on Robot and Human Interactive Communication, 2005.</w:t>
      </w:r>
      <w:r>
        <w:rPr/>
        <w:t xml:space="preserve">, 408–15. Nashville, TN, USA: IEEE. </w:t>
      </w:r>
      <w:hyperlink r:id="rId78">
        <w:r>
          <w:rPr>
            <w:rStyle w:val="InternetLink"/>
          </w:rPr>
          <w:t>https://doi.org/10.1109/ROMAN.2005.1513813</w:t>
        </w:r>
      </w:hyperlink>
      <w:r>
        <w:rPr/>
        <w:t>.</w:t>
      </w:r>
      <w:bookmarkStart w:id="167" w:name="ref-stiehlDesignTherapeuticRobotic2005"/>
      <w:bookmarkEnd w:id="167"/>
    </w:p>
    <w:p>
      <w:pPr>
        <w:pStyle w:val="Bibliography"/>
        <w:rPr/>
      </w:pPr>
      <w:r>
        <w:rPr/>
        <w:t xml:space="preserve">Stupacher, Jan, Guilherme Wood, and Matthias Witte. 2017. “Synchrony and Sympathy: Social Entrainment with Music Compared to a Metronome.” </w:t>
      </w:r>
      <w:r>
        <w:rPr>
          <w:i/>
        </w:rPr>
        <w:t>Psychomusicology: Music, Mind, and Brain</w:t>
      </w:r>
      <w:r>
        <w:rPr/>
        <w:t xml:space="preserve"> 27 (3): 158–66. </w:t>
      </w:r>
      <w:hyperlink r:id="rId79">
        <w:r>
          <w:rPr>
            <w:rStyle w:val="InternetLink"/>
          </w:rPr>
          <w:t>https://doi.org/10.1037/pmu0000181</w:t>
        </w:r>
      </w:hyperlink>
      <w:r>
        <w:rPr/>
        <w:t>.</w:t>
      </w:r>
      <w:bookmarkStart w:id="168" w:name="ref-stupacherSynchronySympathySocial2017"/>
      <w:bookmarkEnd w:id="168"/>
    </w:p>
    <w:p>
      <w:pPr>
        <w:pStyle w:val="Bibliography"/>
        <w:rPr/>
      </w:pPr>
      <w:r>
        <w:rPr/>
        <w:t xml:space="preserve">Sycara, Katia P. 1993. “Machine Learning for Intelligent Support of Conflict Resolution.” </w:t>
      </w:r>
      <w:r>
        <w:rPr>
          <w:i/>
        </w:rPr>
        <w:t>Decision Support Systems</w:t>
      </w:r>
      <w:r>
        <w:rPr/>
        <w:t xml:space="preserve"> 10 (2): 121–36. </w:t>
      </w:r>
      <w:hyperlink r:id="rId80">
        <w:r>
          <w:rPr>
            <w:rStyle w:val="InternetLink"/>
          </w:rPr>
          <w:t>https://doi.org/10.1016/0167-9236(93)90034-Z</w:t>
        </w:r>
      </w:hyperlink>
      <w:r>
        <w:rPr/>
        <w:t>.</w:t>
      </w:r>
      <w:bookmarkStart w:id="169" w:name="ref-sycaraMachineLearningIntelligent1993"/>
      <w:bookmarkEnd w:id="169"/>
    </w:p>
    <w:p>
      <w:pPr>
        <w:pStyle w:val="Bibliography"/>
        <w:rPr/>
      </w:pPr>
      <w:r>
        <w:rPr/>
        <w:t xml:space="preserve">Tanaka, Fumihide, Toshimitsu Takahashi, Shizuko Matsuzoe, Nao Tazawa, and Masahiko Morita. 2014. “Telepresence Robot Helps Children in Communicating with Teachers Who Speak a Different Language.” In </w:t>
      </w:r>
      <w:r>
        <w:rPr>
          <w:i/>
        </w:rPr>
        <w:t>Proceedings of the 2014 ACM/IEEE International Conference on Human-Robot Interaction - HRI ’14</w:t>
      </w:r>
      <w:r>
        <w:rPr/>
        <w:t xml:space="preserve">, 399–406. Bielefeld, Germany: ACM Press. </w:t>
      </w:r>
      <w:hyperlink r:id="rId81">
        <w:r>
          <w:rPr>
            <w:rStyle w:val="InternetLink"/>
          </w:rPr>
          <w:t>https://doi.org/10.1145/2559636.2559654</w:t>
        </w:r>
      </w:hyperlink>
      <w:r>
        <w:rPr/>
        <w:t>.</w:t>
      </w:r>
      <w:bookmarkStart w:id="170" w:name="ref-tanakaTelepresenceRobotHelps2014"/>
      <w:bookmarkEnd w:id="170"/>
    </w:p>
    <w:p>
      <w:pPr>
        <w:pStyle w:val="Bibliography"/>
        <w:rPr/>
      </w:pPr>
      <w:r>
        <w:rPr/>
        <w:t xml:space="preserve">Todo, Takayuki. 2018. “SEER: Simulative Emotional Expression Robot.” In </w:t>
      </w:r>
      <w:r>
        <w:rPr>
          <w:i/>
        </w:rPr>
        <w:t>ACM SIGGRAPH 2018 Emerging Technologies</w:t>
      </w:r>
      <w:r>
        <w:rPr/>
        <w:t xml:space="preserve">, 1–2. Vancouver British Columbia Canada: ACM. </w:t>
      </w:r>
      <w:hyperlink r:id="rId82">
        <w:r>
          <w:rPr>
            <w:rStyle w:val="InternetLink"/>
          </w:rPr>
          <w:t>https://doi.org/10.1145/3214907.3214921</w:t>
        </w:r>
      </w:hyperlink>
      <w:r>
        <w:rPr/>
        <w:t>.</w:t>
      </w:r>
      <w:bookmarkStart w:id="171" w:name="ref-todoSEERSimulativeEmotional2018"/>
      <w:bookmarkEnd w:id="171"/>
    </w:p>
    <w:p>
      <w:pPr>
        <w:pStyle w:val="Bibliography"/>
        <w:rPr/>
      </w:pPr>
      <w:r>
        <w:rPr/>
        <w:t xml:space="preserve">Vázquez, Marynel, Elizabeth J. Carter, Braden McDorman, Jodi Forlizzi, Aaron Steinfeld, and Scott E. Hudson. 2017. “Towards Robot Autonomy in Group Conversations: Understanding the Effects of Body Orientation and Gaze.” In </w:t>
      </w:r>
      <w:r>
        <w:rPr>
          <w:i/>
        </w:rPr>
        <w:t>2017 12th ACM/IEEE International Conference on Human-Robot Interaction (HRI</w:t>
      </w:r>
      <w:r>
        <w:rPr/>
        <w:t>, 42–52.</w:t>
      </w:r>
      <w:bookmarkStart w:id="172" w:name="ref-vazquezRobotAutonomyGroup2017"/>
      <w:bookmarkEnd w:id="172"/>
    </w:p>
    <w:p>
      <w:pPr>
        <w:pStyle w:val="Bibliography"/>
        <w:rPr/>
      </w:pPr>
      <w:r>
        <w:rPr/>
        <w:t xml:space="preserve">Voci, Alberto, and Miles Hewstone. 2003. “Intergroup Contact and Prejudice Toward Immigrants in Italy: The Mediational Role of Anxiety and the Moderational Role of Group Salience.” </w:t>
      </w:r>
      <w:r>
        <w:rPr>
          <w:i/>
        </w:rPr>
        <w:t>Group Processes &amp; Intergroup Relations</w:t>
      </w:r>
      <w:r>
        <w:rPr/>
        <w:t xml:space="preserve"> 6 (1): 37–54. </w:t>
      </w:r>
      <w:hyperlink r:id="rId83">
        <w:r>
          <w:rPr>
            <w:rStyle w:val="InternetLink"/>
          </w:rPr>
          <w:t>https://doi.org/10.1177/1368430203006001011</w:t>
        </w:r>
      </w:hyperlink>
      <w:r>
        <w:rPr/>
        <w:t>.</w:t>
      </w:r>
      <w:bookmarkStart w:id="173" w:name="ref-vociIntergroupContactPrejudice2003"/>
      <w:bookmarkEnd w:id="173"/>
    </w:p>
    <w:p>
      <w:pPr>
        <w:pStyle w:val="Bibliography"/>
        <w:rPr/>
      </w:pPr>
      <w:r>
        <w:rPr/>
        <w:t xml:space="preserve">Walther, Joseph B. 1996. “Computer-Mediated Communication: Impersonal, Interpersonal, and Hyperpersonal Interaction.” </w:t>
      </w:r>
      <w:r>
        <w:rPr>
          <w:i/>
        </w:rPr>
        <w:t>Communication Research</w:t>
      </w:r>
      <w:r>
        <w:rPr/>
        <w:t xml:space="preserve"> 23 (1): 3–43.</w:t>
      </w:r>
      <w:bookmarkStart w:id="174" w:name="X9ca76ae45105c4604a97e52d42c15f276b9c975"/>
      <w:bookmarkEnd w:id="174"/>
    </w:p>
    <w:p>
      <w:pPr>
        <w:pStyle w:val="Bibliography"/>
        <w:rPr/>
      </w:pPr>
      <w:r>
        <w:rPr/>
        <w:t xml:space="preserve">Walther, Joseph B., Elaine Hoter, Asmaa Ganayem, and Miri Shonfeld. 2015. “Computer-Mediated Communication and the Reduction of Prejudice: A Controlled Longitudinal Field Experiment Among Jews and Arabs in Israel.” </w:t>
      </w:r>
      <w:r>
        <w:rPr>
          <w:i/>
        </w:rPr>
        <w:t>Computers in Human Behavior</w:t>
      </w:r>
      <w:r>
        <w:rPr/>
        <w:t xml:space="preserve"> 52 (November): 550–58. </w:t>
      </w:r>
      <w:hyperlink r:id="rId84">
        <w:r>
          <w:rPr>
            <w:rStyle w:val="InternetLink"/>
          </w:rPr>
          <w:t>https://doi.org/10.1016/j.chb.2014.08.004</w:t>
        </w:r>
      </w:hyperlink>
      <w:r>
        <w:rPr/>
        <w:t>.</w:t>
      </w:r>
      <w:bookmarkStart w:id="175" w:name="X52daccd127b0fbaebf902c1393ba8bf07967337"/>
      <w:bookmarkEnd w:id="175"/>
    </w:p>
    <w:p>
      <w:pPr>
        <w:pStyle w:val="Bibliography"/>
        <w:rPr/>
      </w:pPr>
      <w:r>
        <w:rPr/>
        <w:t xml:space="preserve">Wessel, Terje. 2009. “Does Diversity in Urban Space Enhance Intergroup Contact and Tolerance?” </w:t>
      </w:r>
      <w:r>
        <w:rPr>
          <w:i/>
        </w:rPr>
        <w:t>Geografiska Annaler: Series B, Human Geography</w:t>
      </w:r>
      <w:r>
        <w:rPr/>
        <w:t xml:space="preserve"> 91 (1): 5–17. </w:t>
      </w:r>
      <w:hyperlink r:id="rId85">
        <w:r>
          <w:rPr>
            <w:rStyle w:val="InternetLink"/>
          </w:rPr>
          <w:t>https://doi.org/10.1111/j.1468-0467.2009.00303.x</w:t>
        </w:r>
      </w:hyperlink>
      <w:r>
        <w:rPr/>
        <w:t>.</w:t>
      </w:r>
      <w:bookmarkStart w:id="176" w:name="ref-wesselDoesDiversityUrban2009"/>
      <w:bookmarkEnd w:id="176"/>
    </w:p>
    <w:p>
      <w:pPr>
        <w:pStyle w:val="Bibliography"/>
        <w:rPr/>
      </w:pPr>
      <w:r>
        <w:rPr/>
        <w:t xml:space="preserve">White, Fiona A., Lauren J. Harvey, and Hisham M. Abu-Rayya. 2015. “Improving Intergroup Relations in the Internet Age: A Critical Review.” </w:t>
      </w:r>
      <w:r>
        <w:rPr>
          <w:i/>
        </w:rPr>
        <w:t>Review of General Psychology</w:t>
      </w:r>
      <w:r>
        <w:rPr/>
        <w:t xml:space="preserve"> 19 (2): 129–39. </w:t>
      </w:r>
      <w:hyperlink r:id="rId86">
        <w:r>
          <w:rPr>
            <w:rStyle w:val="InternetLink"/>
          </w:rPr>
          <w:t>https://doi.org/10.1037/gpr0000036</w:t>
        </w:r>
      </w:hyperlink>
      <w:r>
        <w:rPr/>
        <w:t>.</w:t>
      </w:r>
      <w:bookmarkStart w:id="177" w:name="Xc014f4dd2e6c3b273084e5e8a89b707cb4c6be5"/>
      <w:bookmarkEnd w:id="177"/>
    </w:p>
    <w:p>
      <w:pPr>
        <w:pStyle w:val="Bibliography"/>
        <w:rPr/>
      </w:pPr>
      <w:r>
        <w:rPr/>
        <w:t xml:space="preserve">Willemse, Christian J. A. M., Alexander Toet, and Jan B. F. van Erp. 2017. “Affective and Behavioral Responses to Robot-Initiated Social Touch: Toward Understanding the Opportunities and Limitations of Physical Contact in HumanRobot Interaction.” </w:t>
      </w:r>
      <w:r>
        <w:rPr>
          <w:i/>
        </w:rPr>
        <w:t>Frontiers in ICT</w:t>
      </w:r>
      <w:r>
        <w:rPr/>
        <w:t xml:space="preserve"> 4 (May): 12. </w:t>
      </w:r>
      <w:hyperlink r:id="rId87">
        <w:r>
          <w:rPr>
            <w:rStyle w:val="InternetLink"/>
          </w:rPr>
          <w:t>https://doi.org/10.3389/fict.2017.00012</w:t>
        </w:r>
      </w:hyperlink>
      <w:r>
        <w:rPr/>
        <w:t>.</w:t>
      </w:r>
      <w:bookmarkStart w:id="178" w:name="Xe89062ec3e2d2b6c040cb992491619b397ec662"/>
      <w:bookmarkEnd w:id="178"/>
    </w:p>
    <w:p>
      <w:pPr>
        <w:pStyle w:val="Bibliography"/>
        <w:rPr/>
      </w:pPr>
      <w:r>
        <w:rPr/>
        <w:t xml:space="preserve">Zancanaro, Massimo, Oliviero Stock, Zvi Eisikovits, Chaya Koren, and Patrice L. Weiss. 2012. “Co-Narrating a Conflict: An Interactive Tabletop to Facilitate Attitudinal Shifts.” </w:t>
      </w:r>
      <w:r>
        <w:rPr>
          <w:i/>
        </w:rPr>
        <w:t>ACM Transactions on Computer-Human Interaction</w:t>
      </w:r>
      <w:r>
        <w:rPr/>
        <w:t xml:space="preserve"> 19 (3): 24:1–24:30. </w:t>
      </w:r>
      <w:hyperlink r:id="rId88">
        <w:r>
          <w:rPr>
            <w:rStyle w:val="InternetLink"/>
          </w:rPr>
          <w:t>https://doi.org/10.1145/2362364.2362372</w:t>
        </w:r>
      </w:hyperlink>
      <w:r>
        <w:rPr/>
        <w:t>.</w:t>
      </w:r>
      <w:bookmarkStart w:id="179" w:name="X476a55279070c6a94f872416a0379c1d20d0640"/>
      <w:bookmarkEnd w:id="179"/>
    </w:p>
    <w:p>
      <w:pPr>
        <w:pStyle w:val="Bibliography"/>
        <w:rPr/>
      </w:pPr>
      <w:r>
        <w:rPr/>
        <w:t xml:space="preserve">Zhang, Shiqing, Shiliang Zhang, Tiejun Huang, and Wen Gao. 2016. “Multimodal Deep Convolutional Neural Network for Audio-Visual Emotion Recognition.” In </w:t>
      </w:r>
      <w:r>
        <w:rPr>
          <w:i/>
        </w:rPr>
        <w:t>Proceedings of the 2016 ACM on International Conference on Multimedia Retrieval - ICMR ’16</w:t>
      </w:r>
      <w:r>
        <w:rPr/>
        <w:t xml:space="preserve">, 281–84. New York, New York, USA: ACM Press. </w:t>
      </w:r>
      <w:hyperlink r:id="rId89">
        <w:r>
          <w:rPr>
            <w:rStyle w:val="InternetLink"/>
          </w:rPr>
          <w:t>https://doi.org/10.1145/2911996.2912051</w:t>
        </w:r>
      </w:hyperlink>
      <w:r>
        <w:rPr/>
        <w:t>.</w:t>
      </w:r>
      <w:bookmarkStart w:id="180" w:name="ref-zhangMultimodalDeepConvolutional2016"/>
      <w:bookmarkEnd w:id="180"/>
    </w:p>
    <w:p>
      <w:pPr>
        <w:pStyle w:val="Bibliography"/>
        <w:spacing w:before="0" w:after="200"/>
        <w:rPr/>
      </w:pPr>
      <w:r>
        <w:rPr/>
        <w:t>Zheng, Caroline Yan. n.d. “Soft Grippers Not Only Grasp Fruits: From Affective to Psychotropic HRI.”</w:t>
      </w:r>
    </w:p>
    <w:sectPr>
      <w:footnotePr>
        <w:numFmt w:val="decimal"/>
      </w:footnotePr>
      <w:type w:val="nextPage"/>
      <w:pgSz w:w="12240" w:h="15840"/>
      <w:pgMar w:left="1440" w:right="1440" w:header="0" w:top="144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spacing w:before="0" w:after="200"/>
        <w:rPr/>
      </w:pPr>
      <w:r>
        <w:rPr>
          <w:rStyle w:val="FootnoteCharacters"/>
        </w:rPr>
        <w:footnoteRef/>
      </w:r>
      <w:r>
        <w:rPr/>
        <w:t xml:space="preserve"> </w:t>
      </w:r>
      <w:r>
        <w:rPr/>
        <w:t>https://www.marketwatch.com/press-release/telepresence-robots-market-size-2020-to-showing-impressive-growth-by-2024-industry-trends-share-size-top-key-players-analysis-and-forecast-research-2020-04-20</w:t>
      </w:r>
    </w:p>
  </w:footnote>
  <w:footnote w:id="3">
    <w:p>
      <w:pPr>
        <w:pStyle w:val="Footnote"/>
        <w:spacing w:before="0" w:after="200"/>
        <w:rPr/>
      </w:pPr>
      <w:r>
        <w:rPr>
          <w:rStyle w:val="FootnoteCharacters"/>
        </w:rPr>
        <w:footnoteRef/>
      </w:r>
      <w:r>
        <w:rPr/>
        <w:t xml:space="preserve"> </w:t>
      </w:r>
      <w:r>
        <w:rPr/>
        <w:t>https://www.doublerobotics.com/</w:t>
      </w:r>
    </w:p>
  </w:footnote>
  <w:footnote w:id="4">
    <w:p>
      <w:pPr>
        <w:pStyle w:val="Footnote"/>
        <w:spacing w:before="0" w:after="200"/>
        <w:rPr/>
      </w:pPr>
      <w:r>
        <w:rPr>
          <w:rStyle w:val="FootnoteCharacters"/>
        </w:rPr>
        <w:footnoteRef/>
      </w:r>
      <w:r>
        <w:rPr/>
        <w:t xml:space="preserve"> </w:t>
      </w:r>
      <w:r>
        <w:rPr/>
        <w:t>http://www.mantarobot.com/products/teleme-2/index.htm</w:t>
      </w:r>
    </w:p>
  </w:footnote>
  <w:footnote w:id="5">
    <w:p>
      <w:pPr>
        <w:pStyle w:val="Footnote"/>
        <w:spacing w:before="0" w:after="200"/>
        <w:rPr/>
      </w:pPr>
      <w:r>
        <w:rPr>
          <w:rStyle w:val="FootnoteCharacters"/>
        </w:rPr>
        <w:footnoteRef/>
      </w:r>
      <w:r>
        <w:rPr/>
        <w:t xml:space="preserve"> </w:t>
      </w:r>
      <w:r>
        <w:rPr/>
        <w:t>https://telepresencerobots.com/robots/kubi</w:t>
      </w:r>
    </w:p>
  </w:footnote>
  <w:footnote w:id="6">
    <w:p>
      <w:pPr>
        <w:pStyle w:val="Footnote"/>
        <w:spacing w:before="0" w:after="200"/>
        <w:rPr/>
      </w:pPr>
      <w:r>
        <w:rPr>
          <w:rStyle w:val="FootnoteCharacters"/>
        </w:rPr>
        <w:footnoteRef/>
      </w:r>
      <w:r>
        <w:rPr/>
        <w:t xml:space="preserve"> </w:t>
      </w:r>
      <w:r>
        <w:rPr/>
        <w:t>https://furhatrobotics.com/</w:t>
      </w:r>
    </w:p>
  </w:footnote>
  <w:footnote w:id="7">
    <w:p>
      <w:pPr>
        <w:pStyle w:val="Footnote"/>
        <w:spacing w:before="0" w:after="200"/>
        <w:rPr/>
      </w:pPr>
      <w:r>
        <w:rPr>
          <w:rStyle w:val="FootnoteCharacters"/>
        </w:rPr>
        <w:footnoteRef/>
      </w:r>
      <w:r>
        <w:rPr/>
        <w:t xml:space="preserve"> </w:t>
      </w:r>
      <w:r>
        <w:rPr/>
        <w:t>https://www.softbankrobotics.com/emea/en/pepper</w:t>
      </w:r>
    </w:p>
  </w:footnote>
  <w:footnote w:id="8">
    <w:p>
      <w:pPr>
        <w:pStyle w:val="Footnote"/>
        <w:spacing w:before="0" w:after="200"/>
        <w:rPr/>
      </w:pPr>
      <w:r>
        <w:rPr>
          <w:rStyle w:val="FootnoteCharacters"/>
        </w:rPr>
        <w:footnoteRef/>
      </w:r>
      <w:r>
        <w:rPr/>
        <w:t xml:space="preserve"> </w:t>
      </w:r>
      <w:r>
        <w:rPr/>
        <w:t>https://research.samsung.com/robot</w:t>
      </w:r>
    </w:p>
  </w:footnote>
  <w:footnote w:id="9">
    <w:p>
      <w:pPr>
        <w:pStyle w:val="Footnote"/>
        <w:spacing w:before="0" w:after="200"/>
        <w:rPr/>
      </w:pPr>
      <w:r>
        <w:rPr>
          <w:rStyle w:val="FootnoteCharacters"/>
        </w:rPr>
        <w:footnoteRef/>
      </w:r>
      <w:r>
        <w:rPr/>
        <w:t xml:space="preserve"> </w:t>
      </w:r>
      <w:r>
        <w:rPr/>
        <w:t>https://www.doublerobotics.com/</w:t>
      </w:r>
    </w:p>
  </w:footnote>
  <w:footnote w:id="10">
    <w:p>
      <w:pPr>
        <w:pStyle w:val="Footnote"/>
        <w:spacing w:before="0" w:after="200"/>
        <w:rPr/>
      </w:pPr>
      <w:r>
        <w:rPr>
          <w:rStyle w:val="FootnoteCharacters"/>
        </w:rPr>
        <w:footnoteRef/>
      </w:r>
      <w:r>
        <w:rPr/>
        <w:t xml:space="preserve"> </w:t>
      </w:r>
      <w:r>
        <w:rPr/>
        <w:t>https://suitabletech.com/</w:t>
      </w:r>
    </w:p>
  </w:footnote>
  <w:footnote w:id="11">
    <w:p>
      <w:pPr>
        <w:pStyle w:val="Footnote"/>
        <w:spacing w:before="0" w:after="200"/>
        <w:rPr/>
      </w:pPr>
      <w:r>
        <w:rPr>
          <w:rStyle w:val="FootnoteCharacters"/>
        </w:rPr>
        <w:footnoteRef/>
      </w:r>
      <w:r>
        <w:rPr/>
        <w:t xml:space="preserve"> </w:t>
      </w:r>
      <w:r>
        <w:rPr/>
        <w:t>http://www.parorobots.com/</w:t>
      </w:r>
    </w:p>
  </w:footnote>
  <w:footnote w:id="12">
    <w:p>
      <w:pPr>
        <w:pStyle w:val="Footnote"/>
        <w:spacing w:before="0" w:after="200"/>
        <w:rPr/>
      </w:pPr>
      <w:r>
        <w:rPr>
          <w:rStyle w:val="FootnoteCharacters"/>
        </w:rPr>
        <w:footnoteRef/>
      </w:r>
      <w:r>
        <w:rPr/>
        <w:t xml:space="preserve"> </w:t>
      </w:r>
      <w:r>
        <w:rPr/>
        <w:t>http://www.geminoid.jp/en/robots.html</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90"/>
  <w:embedSystemFonts/>
  <w:defaultTabStop w:val="720"/>
  <w:autoHyphenation w:val="true"/>
  <w:footnotePr>
    <w:numFmt w:val="decimal"/>
    <w:footnote w:id="0"/>
    <w:footnote w:id="1"/>
  </w:footnotePr>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hyperlink" Target="https://doi.org/10.1145/3078072.3084304" TargetMode="External"/><Relationship Id="rId9" Type="http://schemas.openxmlformats.org/officeDocument/2006/relationships/hyperlink" Target="https://doi.org/10.1016/j.chb.2015.02.022" TargetMode="External"/><Relationship Id="rId10" Type="http://schemas.openxmlformats.org/officeDocument/2006/relationships/hyperlink" Target="https://doi.org/10.1007/s12369-017-0446-3" TargetMode="External"/><Relationship Id="rId11" Type="http://schemas.openxmlformats.org/officeDocument/2006/relationships/hyperlink" Target="https://doi.org/10.18178/ijmerr.8.2.207-219" TargetMode="External"/><Relationship Id="rId12" Type="http://schemas.openxmlformats.org/officeDocument/2006/relationships/hyperlink" Target="https://doi.org/10.1109/MIS.2008.22" TargetMode="External"/><Relationship Id="rId13" Type="http://schemas.openxmlformats.org/officeDocument/2006/relationships/hyperlink" Target="https://doi.org/10.1086/671052" TargetMode="External"/><Relationship Id="rId14" Type="http://schemas.openxmlformats.org/officeDocument/2006/relationships/hyperlink" Target="https://doi.org/10.1111/j.1468-2958.2008.00322.x" TargetMode="External"/><Relationship Id="rId15" Type="http://schemas.openxmlformats.org/officeDocument/2006/relationships/hyperlink" Target="https://doi.org/10.1145/3196709.3196817" TargetMode="External"/><Relationship Id="rId16" Type="http://schemas.openxmlformats.org/officeDocument/2006/relationships/hyperlink" Target="https://doi.org/10.1109/ROMAN.2016.7745214" TargetMode="External"/><Relationship Id="rId17" Type="http://schemas.openxmlformats.org/officeDocument/2006/relationships/hyperlink" Target="https://doi.org/10.4017/gt.2009.08.02.002.00" TargetMode="External"/><Relationship Id="rId18" Type="http://schemas.openxmlformats.org/officeDocument/2006/relationships/hyperlink" Target="https://doi.org/10.1177/0964663904047331" TargetMode="External"/><Relationship Id="rId19" Type="http://schemas.openxmlformats.org/officeDocument/2006/relationships/hyperlink" Target="https://doi.org/10.1177/1046878112455485" TargetMode="External"/><Relationship Id="rId20" Type="http://schemas.openxmlformats.org/officeDocument/2006/relationships/hyperlink" Target="https://doi.org/10.1016/j.compedu.2011.08.024" TargetMode="External"/><Relationship Id="rId21" Type="http://schemas.openxmlformats.org/officeDocument/2006/relationships/hyperlink" Target="https://doi.org/10.1111/j.1468-2885.1993.tb00076.x" TargetMode="External"/><Relationship Id="rId22" Type="http://schemas.openxmlformats.org/officeDocument/2006/relationships/hyperlink" Target="https://doi.org/10.1109/ROMAN.2016.7745180" TargetMode="External"/><Relationship Id="rId23" Type="http://schemas.openxmlformats.org/officeDocument/2006/relationships/hyperlink" Target="https://doi.org/10.1016/j.cogsys.2016.07.006" TargetMode="External"/><Relationship Id="rId24" Type="http://schemas.openxmlformats.org/officeDocument/2006/relationships/hyperlink" Target="https://doi.org/10.1002/9780470672532.wbepp268" TargetMode="External"/><Relationship Id="rId25" Type="http://schemas.openxmlformats.org/officeDocument/2006/relationships/hyperlink" Target="https://doi.org/10.1016/S1364-6613(00)01459-5" TargetMode="External"/><Relationship Id="rId26" Type="http://schemas.openxmlformats.org/officeDocument/2006/relationships/hyperlink" Target="https://doi.org/10.4324/9780203073599" TargetMode="External"/><Relationship Id="rId27" Type="http://schemas.openxmlformats.org/officeDocument/2006/relationships/hyperlink" Target="https://doi.org/10.1145/1514095.1514104" TargetMode="External"/><Relationship Id="rId28" Type="http://schemas.openxmlformats.org/officeDocument/2006/relationships/hyperlink" Target="https://doi.org/10.1177/0018720811417254" TargetMode="External"/><Relationship Id="rId29" Type="http://schemas.openxmlformats.org/officeDocument/2006/relationships/hyperlink" Target="https://doi.org/10.1093/acprof:oso/9780199639540.003.0012" TargetMode="External"/><Relationship Id="rId30" Type="http://schemas.openxmlformats.org/officeDocument/2006/relationships/hyperlink" Target="https://doi.org/10.1089/cyber.2014.0213" TargetMode="External"/><Relationship Id="rId31" Type="http://schemas.openxmlformats.org/officeDocument/2006/relationships/hyperlink" Target="https://doi.org/10.1371/journal.pone.0222342" TargetMode="External"/><Relationship Id="rId32" Type="http://schemas.openxmlformats.org/officeDocument/2006/relationships/hyperlink" Target="https://doi.org/10.5898/JHRI.3.1.Hoffman" TargetMode="External"/><Relationship Id="rId33" Type="http://schemas.openxmlformats.org/officeDocument/2006/relationships/hyperlink" Target="https://doi.org/10.1016/j.inffus.2018.09.008" TargetMode="External"/><Relationship Id="rId34" Type="http://schemas.openxmlformats.org/officeDocument/2006/relationships/hyperlink" Target="https://doi.org/10.1145/1978942.1979005" TargetMode="External"/><Relationship Id="rId35" Type="http://schemas.openxmlformats.org/officeDocument/2006/relationships/hyperlink" Target="https://doi.org/10.1145/2661704.2661712" TargetMode="External"/><Relationship Id="rId36" Type="http://schemas.openxmlformats.org/officeDocument/2006/relationships/hyperlink" Target="https://doi.org/10.1109/ISMAR.2008.4637346" TargetMode="External"/><Relationship Id="rId37" Type="http://schemas.openxmlformats.org/officeDocument/2006/relationships/hyperlink" Target="http://arxiv.org/abs/1806.04558" TargetMode="External"/><Relationship Id="rId38" Type="http://schemas.openxmlformats.org/officeDocument/2006/relationships/hyperlink" Target="https://doi.org/10.1016/j.dss.2008.10.008" TargetMode="External"/><Relationship Id="rId39" Type="http://schemas.openxmlformats.org/officeDocument/2006/relationships/hyperlink" Target="https://doi.org/10.1080/09672559.2011.629672" TargetMode="External"/><Relationship Id="rId40" Type="http://schemas.openxmlformats.org/officeDocument/2006/relationships/hyperlink" Target="https://doi.org/10.1145/3173386.3176985" TargetMode="External"/><Relationship Id="rId41" Type="http://schemas.openxmlformats.org/officeDocument/2006/relationships/hyperlink" Target="https://doi.org/10.1016/j.tics.2016.10.007" TargetMode="External"/><Relationship Id="rId42" Type="http://schemas.openxmlformats.org/officeDocument/2006/relationships/hyperlink" Target="https://doi.org/10.1109/ROBOT.2006.1642311" TargetMode="External"/><Relationship Id="rId43" Type="http://schemas.openxmlformats.org/officeDocument/2006/relationships/hyperlink" Target="https://doi.org/10.1109/AMC.2006.1631756" TargetMode="External"/><Relationship Id="rId44" Type="http://schemas.openxmlformats.org/officeDocument/2006/relationships/hyperlink" Target="https://doi.org/10.1155/2013/902316" TargetMode="External"/><Relationship Id="rId45" Type="http://schemas.openxmlformats.org/officeDocument/2006/relationships/hyperlink" Target="https://doi.org/10.1109/ROMAN.2012.6343730" TargetMode="External"/><Relationship Id="rId46" Type="http://schemas.openxmlformats.org/officeDocument/2006/relationships/hyperlink" Target="https://doi.org/10.1145/3340555.3353727" TargetMode="External"/><Relationship Id="rId47" Type="http://schemas.openxmlformats.org/officeDocument/2006/relationships/hyperlink" Target="https://doi.org/10.1207/S1532785XMEP0701_2" TargetMode="External"/><Relationship Id="rId48" Type="http://schemas.openxmlformats.org/officeDocument/2006/relationships/hyperlink" Target="https://doi.org/10.1111/j.1083-6101.1997.tb00072.x" TargetMode="External"/><Relationship Id="rId49" Type="http://schemas.openxmlformats.org/officeDocument/2006/relationships/hyperlink" Target="https://doi.org/10.1007/s12369-015-0325-8" TargetMode="External"/><Relationship Id="rId50" Type="http://schemas.openxmlformats.org/officeDocument/2006/relationships/hyperlink" Target="https://doi.org/10.1111/j.1571-9979.2005.00050.x" TargetMode="External"/><Relationship Id="rId51" Type="http://schemas.openxmlformats.org/officeDocument/2006/relationships/hyperlink" Target="https://doi.org/10.1177/0022343310389506" TargetMode="External"/><Relationship Id="rId52" Type="http://schemas.openxmlformats.org/officeDocument/2006/relationships/hyperlink" Target="https://doi.org/10.1109/ROMAN.2010.5598692" TargetMode="External"/><Relationship Id="rId53" Type="http://schemas.openxmlformats.org/officeDocument/2006/relationships/hyperlink" Target="https://doi.org/10.1016/j.jbusres.2018.12.020" TargetMode="External"/><Relationship Id="rId54" Type="http://schemas.openxmlformats.org/officeDocument/2006/relationships/hyperlink" Target="https://doi.org/10.1068/i0415" TargetMode="External"/><Relationship Id="rId55" Type="http://schemas.openxmlformats.org/officeDocument/2006/relationships/hyperlink" Target="https://doi.org/10.1109/MRA.2012.2192811" TargetMode="External"/><Relationship Id="rId56" Type="http://schemas.openxmlformats.org/officeDocument/2006/relationships/hyperlink" Target="https://doi.org/10.1016/j.aip.2007.05.002" TargetMode="External"/><Relationship Id="rId57" Type="http://schemas.openxmlformats.org/officeDocument/2006/relationships/hyperlink" Target="https://doi.org/10.1002/cav.1638" TargetMode="External"/><Relationship Id="rId58" Type="http://schemas.openxmlformats.org/officeDocument/2006/relationships/hyperlink" Target="https://doi.org/10.1109/CGames.2013.6632611" TargetMode="External"/><Relationship Id="rId59" Type="http://schemas.openxmlformats.org/officeDocument/2006/relationships/hyperlink" Target="https://doi.org/10.1145/2157689.2157755" TargetMode="External"/><Relationship Id="rId60" Type="http://schemas.openxmlformats.org/officeDocument/2006/relationships/hyperlink" Target="https://doi.org/10.1145/3313831.3376775" TargetMode="External"/><Relationship Id="rId61" Type="http://schemas.openxmlformats.org/officeDocument/2006/relationships/hyperlink" Target="https://doi.org/10.1145/2048259.2048274" TargetMode="External"/><Relationship Id="rId62" Type="http://schemas.openxmlformats.org/officeDocument/2006/relationships/hyperlink" Target="https://doi.org/10.1002/casp.1038" TargetMode="External"/><Relationship Id="rId63" Type="http://schemas.openxmlformats.org/officeDocument/2006/relationships/hyperlink" Target="https://doi.org/10.1037/0022-3514.90.5.751" TargetMode="External"/><Relationship Id="rId64" Type="http://schemas.openxmlformats.org/officeDocument/2006/relationships/hyperlink" Target="https://doi.org/10.1016/j.ijintrel.2011.03.001" TargetMode="External"/><Relationship Id="rId65" Type="http://schemas.openxmlformats.org/officeDocument/2006/relationships/hyperlink" Target="https://doi.org/10.1525/mp.2010.28.1.3" TargetMode="External"/><Relationship Id="rId66" Type="http://schemas.openxmlformats.org/officeDocument/2006/relationships/hyperlink" Target="https://doi.org/10.1016/j.chb.2018.09.041" TargetMode="External"/><Relationship Id="rId67" Type="http://schemas.openxmlformats.org/officeDocument/2006/relationships/hyperlink" Target="https://doi.org/10.1038/s41928-018-0024-1" TargetMode="External"/><Relationship Id="rId68" Type="http://schemas.openxmlformats.org/officeDocument/2006/relationships/hyperlink" Target="https://doi.org/10.1111/j.1551-6709.2009.01057.x" TargetMode="External"/><Relationship Id="rId69" Type="http://schemas.openxmlformats.org/officeDocument/2006/relationships/hyperlink" Target="https://doi.org/10.1111/j.1467-9280.2008.02261.x" TargetMode="External"/><Relationship Id="rId70" Type="http://schemas.openxmlformats.org/officeDocument/2006/relationships/hyperlink" Target="https://doi.org/10.1016/j.chb.2017.08.006" TargetMode="External"/><Relationship Id="rId71" Type="http://schemas.openxmlformats.org/officeDocument/2006/relationships/hyperlink" Target="https://doi.org/10.1016/j.bandc.2011.08.005" TargetMode="External"/><Relationship Id="rId72" Type="http://schemas.openxmlformats.org/officeDocument/2006/relationships/hyperlink" Target="https://doi.org/10.1145/3171221.3171248" TargetMode="External"/><Relationship Id="rId73" Type="http://schemas.openxmlformats.org/officeDocument/2006/relationships/hyperlink" Target="https://doi.org/10.1037/0022-3514.94.1.116" TargetMode="External"/><Relationship Id="rId74" Type="http://schemas.openxmlformats.org/officeDocument/2006/relationships/hyperlink" Target="https://doi.org/10.1080/07421656.2006.10129647" TargetMode="External"/><Relationship Id="rId75" Type="http://schemas.openxmlformats.org/officeDocument/2006/relationships/hyperlink" Target="https://doi.org/10.1073/pnas.1209023110" TargetMode="External"/><Relationship Id="rId76" Type="http://schemas.openxmlformats.org/officeDocument/2006/relationships/hyperlink" Target="https://doi.org/10.1177/0263276412452892" TargetMode="External"/><Relationship Id="rId77" Type="http://schemas.openxmlformats.org/officeDocument/2006/relationships/hyperlink" Target="https://doi.org/10.1111/j.1460-2466.1992.tb00812.x" TargetMode="External"/><Relationship Id="rId78" Type="http://schemas.openxmlformats.org/officeDocument/2006/relationships/hyperlink" Target="https://doi.org/10.1109/ROMAN.2005.1513813" TargetMode="External"/><Relationship Id="rId79" Type="http://schemas.openxmlformats.org/officeDocument/2006/relationships/hyperlink" Target="https://doi.org/10.1037/pmu0000181" TargetMode="External"/><Relationship Id="rId80" Type="http://schemas.openxmlformats.org/officeDocument/2006/relationships/hyperlink" Target="https://doi.org/10.1016/0167-9236(93)90034-Z" TargetMode="External"/><Relationship Id="rId81" Type="http://schemas.openxmlformats.org/officeDocument/2006/relationships/hyperlink" Target="https://doi.org/10.1145/2559636.2559654" TargetMode="External"/><Relationship Id="rId82" Type="http://schemas.openxmlformats.org/officeDocument/2006/relationships/hyperlink" Target="https://doi.org/10.1145/3214907.3214921" TargetMode="External"/><Relationship Id="rId83" Type="http://schemas.openxmlformats.org/officeDocument/2006/relationships/hyperlink" Target="https://doi.org/10.1177/1368430203006001011" TargetMode="External"/><Relationship Id="rId84" Type="http://schemas.openxmlformats.org/officeDocument/2006/relationships/hyperlink" Target="https://doi.org/10.1016/j.chb.2014.08.004" TargetMode="External"/><Relationship Id="rId85" Type="http://schemas.openxmlformats.org/officeDocument/2006/relationships/hyperlink" Target="https://doi.org/10.1111/j.1468-0467.2009.00303.x" TargetMode="External"/><Relationship Id="rId86" Type="http://schemas.openxmlformats.org/officeDocument/2006/relationships/hyperlink" Target="https://doi.org/10.1037/gpr0000036" TargetMode="External"/><Relationship Id="rId87" Type="http://schemas.openxmlformats.org/officeDocument/2006/relationships/hyperlink" Target="https://doi.org/10.3389/fict.2017.00012" TargetMode="External"/><Relationship Id="rId88" Type="http://schemas.openxmlformats.org/officeDocument/2006/relationships/hyperlink" Target="https://doi.org/10.1145/2362364.2362372" TargetMode="External"/><Relationship Id="rId89" Type="http://schemas.openxmlformats.org/officeDocument/2006/relationships/hyperlink" Target="https://doi.org/10.1145/2911996.2912051" TargetMode="External"/><Relationship Id="rId90" Type="http://schemas.openxmlformats.org/officeDocument/2006/relationships/footnotes" Target="footnotes.xml"/><Relationship Id="rId91" Type="http://schemas.openxmlformats.org/officeDocument/2006/relationships/numbering" Target="numbering.xml"/><Relationship Id="rId92" Type="http://schemas.openxmlformats.org/officeDocument/2006/relationships/fontTable" Target="fontTable.xml"/><Relationship Id="rId93" Type="http://schemas.openxmlformats.org/officeDocument/2006/relationships/settings" Target="settings.xml"/><Relationship Id="rId9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Application>LibreOffice/6.4.3.2$Linux_X86_64 LibreOffice_project/40$Build-2</Application>
  <Pages>38</Pages>
  <Words>12336</Words>
  <Characters>74144</Characters>
  <CharactersWithSpaces>86117</CharactersWithSpaces>
  <Paragraphs>280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2020-07-10T14:02:20Z</dcterms:created>
  <dc:creator>Avner Peled</dc:creator>
  <dc:description/>
  <dc:language>en-US</dc:language>
  <cp:lastModifiedBy/>
  <dcterms:modified xsi:type="dcterms:W3CDTF">2020-07-10T17:03:28Z</dcterms:modified>
  <cp:revision>1</cp:revision>
  <dc:subject/>
  <dc:title>The telepresence contact hypothesis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abstract">
    <vt:lpwstr>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vt:lpwstr>
  </property>
  <property fmtid="{D5CDD505-2E9C-101B-9397-08002B2CF9AE}" pid="9" name="autoEqnLabels">
    <vt:lpwstr>False</vt:lpwstr>
  </property>
  <property fmtid="{D5CDD505-2E9C-101B-9397-08002B2CF9AE}" pid="10" name="autoSectionLabels">
    <vt:lpwstr>False</vt:lpwstr>
  </property>
  <property fmtid="{D5CDD505-2E9C-101B-9397-08002B2CF9AE}" pid="11" name="biblio-style">
    <vt:lpwstr>cas-model2-names</vt:lpwstr>
  </property>
  <property fmtid="{D5CDD505-2E9C-101B-9397-08002B2CF9AE}" pid="12" name="bibliography">
    <vt:lpwstr>/home/avnerus/Projects/phd/aalto.bib</vt:lpwstr>
  </property>
  <property fmtid="{D5CDD505-2E9C-101B-9397-08002B2CF9AE}" pid="13" name="ccsDelim">
    <vt:lpwstr>, </vt:lpwstr>
  </property>
  <property fmtid="{D5CDD505-2E9C-101B-9397-08002B2CF9AE}" pid="14" name="ccsLabelSep">
    <vt:lpwstr> — </vt:lpwstr>
  </property>
  <property fmtid="{D5CDD505-2E9C-101B-9397-08002B2CF9AE}" pid="15" name="ccsTemplate">
    <vt:lpwstr>iccsLabelSept</vt:lpwstr>
  </property>
  <property fmtid="{D5CDD505-2E9C-101B-9397-08002B2CF9AE}" pid="16" name="chapDelim">
    <vt:lpwstr>.</vt:lpwstr>
  </property>
  <property fmtid="{D5CDD505-2E9C-101B-9397-08002B2CF9AE}" pid="17" name="chapters">
    <vt:lpwstr>False</vt:lpwstr>
  </property>
  <property fmtid="{D5CDD505-2E9C-101B-9397-08002B2CF9AE}" pid="18" name="chaptersDepth">
    <vt:lpwstr>1</vt:lpwstr>
  </property>
  <property fmtid="{D5CDD505-2E9C-101B-9397-08002B2CF9AE}" pid="19" name="codeBlockCaptions">
    <vt:lpwstr>False</vt:lpwstr>
  </property>
  <property fmtid="{D5CDD505-2E9C-101B-9397-08002B2CF9AE}" pid="20" name="cref">
    <vt:lpwstr>False</vt:lpwstr>
  </property>
  <property fmtid="{D5CDD505-2E9C-101B-9397-08002B2CF9AE}" pid="21" name="crossrefYaml">
    <vt:lpwstr>pandoc-crossref.yaml</vt:lpwstr>
  </property>
  <property fmtid="{D5CDD505-2E9C-101B-9397-08002B2CF9AE}" pid="22" name="date">
    <vt:lpwstr>04/2020</vt:lpwstr>
  </property>
  <property fmtid="{D5CDD505-2E9C-101B-9397-08002B2CF9AE}" pid="23" name="documentclass">
    <vt:lpwstr>cas-dc</vt:lpwstr>
  </property>
  <property fmtid="{D5CDD505-2E9C-101B-9397-08002B2CF9AE}" pid="24" name="eqLabels">
    <vt:lpwstr>arabic</vt:lpwstr>
  </property>
  <property fmtid="{D5CDD505-2E9C-101B-9397-08002B2CF9AE}" pid="25" name="eqnPrefix">
    <vt:lpwstr/>
  </property>
  <property fmtid="{D5CDD505-2E9C-101B-9397-08002B2CF9AE}" pid="26" name="eqnPrefixTemplate">
    <vt:lpwstr>p i</vt:lpwstr>
  </property>
  <property fmtid="{D5CDD505-2E9C-101B-9397-08002B2CF9AE}" pid="27" name="figLabels">
    <vt:lpwstr>arabic</vt:lpwstr>
  </property>
  <property fmtid="{D5CDD505-2E9C-101B-9397-08002B2CF9AE}" pid="28" name="figPrefix">
    <vt:lpwstr/>
  </property>
  <property fmtid="{D5CDD505-2E9C-101B-9397-08002B2CF9AE}" pid="29" name="figPrefixTemplate">
    <vt:lpwstr>p i</vt:lpwstr>
  </property>
  <property fmtid="{D5CDD505-2E9C-101B-9397-08002B2CF9AE}" pid="30" name="figureTemplate">
    <vt:lpwstr>figureTitle ititleDelim t</vt:lpwstr>
  </property>
  <property fmtid="{D5CDD505-2E9C-101B-9397-08002B2CF9AE}" pid="31" name="figureTitle">
    <vt:lpwstr>Figure</vt:lpwstr>
  </property>
  <property fmtid="{D5CDD505-2E9C-101B-9397-08002B2CF9AE}" pid="32" name="header-includes">
    <vt:lpwstr/>
  </property>
  <property fmtid="{D5CDD505-2E9C-101B-9397-08002B2CF9AE}" pid="33" name="indent">
    <vt:lpwstr>True</vt:lpwstr>
  </property>
  <property fmtid="{D5CDD505-2E9C-101B-9397-08002B2CF9AE}" pid="34" name="lastDelim">
    <vt:lpwstr>, </vt:lpwstr>
  </property>
  <property fmtid="{D5CDD505-2E9C-101B-9397-08002B2CF9AE}" pid="35" name="linkReferences">
    <vt:lpwstr>False</vt:lpwstr>
  </property>
  <property fmtid="{D5CDD505-2E9C-101B-9397-08002B2CF9AE}" pid="36" name="listingTemplate">
    <vt:lpwstr>listingTitle ititleDelim t</vt:lpwstr>
  </property>
  <property fmtid="{D5CDD505-2E9C-101B-9397-08002B2CF9AE}" pid="37" name="listingTitle">
    <vt:lpwstr>Listing</vt:lpwstr>
  </property>
  <property fmtid="{D5CDD505-2E9C-101B-9397-08002B2CF9AE}" pid="38" name="listings">
    <vt:lpwstr>False</vt:lpwstr>
  </property>
  <property fmtid="{D5CDD505-2E9C-101B-9397-08002B2CF9AE}" pid="39" name="lofTitle">
    <vt:lpwstr>List of Figures</vt:lpwstr>
  </property>
  <property fmtid="{D5CDD505-2E9C-101B-9397-08002B2CF9AE}" pid="40" name="lolTitle">
    <vt:lpwstr>List of Listings</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